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DBE98" w14:textId="5418BAA1" w:rsidR="00E045B6" w:rsidRPr="00151711" w:rsidRDefault="00E045B6" w:rsidP="00151711">
      <w:pPr>
        <w:spacing w:before="120" w:after="120"/>
        <w:ind w:left="-142"/>
        <w:rPr>
          <w:b/>
          <w:sz w:val="22"/>
          <w:szCs w:val="22"/>
        </w:rPr>
      </w:pPr>
      <w:bookmarkStart w:id="0" w:name="_GoBack"/>
      <w:r w:rsidRPr="00151711">
        <w:rPr>
          <w:noProof/>
          <w:sz w:val="22"/>
          <w:szCs w:val="22"/>
          <w:lang w:eastAsia="pl-PL"/>
        </w:rPr>
        <w:drawing>
          <wp:anchor distT="0" distB="0" distL="114300" distR="114300" simplePos="0" relativeHeight="251659264" behindDoc="0" locked="0" layoutInCell="1" allowOverlap="1" wp14:anchorId="6D31CD60" wp14:editId="39BAA87F">
            <wp:simplePos x="0" y="0"/>
            <wp:positionH relativeFrom="column">
              <wp:posOffset>5441642</wp:posOffset>
            </wp:positionH>
            <wp:positionV relativeFrom="paragraph">
              <wp:posOffset>69</wp:posOffset>
            </wp:positionV>
            <wp:extent cx="492760" cy="492760"/>
            <wp:effectExtent l="0" t="0" r="2540" b="2540"/>
            <wp:wrapSquare wrapText="bothSides"/>
            <wp:docPr id="3" name="Obraz 3" title="Logo służby cywilnej: biały orzeł w koronie na czerwonym tle. Na niebieskim tle napis służba cyw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492760" cy="492760"/>
                    </a:xfrm>
                    <a:prstGeom prst="rect">
                      <a:avLst/>
                    </a:prstGeom>
                  </pic:spPr>
                </pic:pic>
              </a:graphicData>
            </a:graphic>
            <wp14:sizeRelH relativeFrom="page">
              <wp14:pctWidth>0</wp14:pctWidth>
            </wp14:sizeRelH>
            <wp14:sizeRelV relativeFrom="page">
              <wp14:pctHeight>0</wp14:pctHeight>
            </wp14:sizeRelV>
          </wp:anchor>
        </w:drawing>
      </w:r>
      <w:bookmarkEnd w:id="0"/>
      <w:r w:rsidRPr="00151711">
        <w:rPr>
          <w:noProof/>
          <w:sz w:val="22"/>
          <w:szCs w:val="22"/>
          <w:lang w:eastAsia="pl-PL"/>
        </w:rPr>
        <w:t>MAT</w:t>
      </w:r>
      <w:r w:rsidR="00292156" w:rsidRPr="00151711">
        <w:rPr>
          <w:noProof/>
          <w:sz w:val="22"/>
          <w:szCs w:val="22"/>
          <w:lang w:eastAsia="pl-PL"/>
        </w:rPr>
        <w:t>E</w:t>
      </w:r>
      <w:r w:rsidRPr="00151711">
        <w:rPr>
          <w:noProof/>
          <w:sz w:val="22"/>
          <w:szCs w:val="22"/>
          <w:lang w:eastAsia="pl-PL"/>
        </w:rPr>
        <w:t>RIAŁY SZKOLENIOWE</w:t>
      </w:r>
    </w:p>
    <w:p w14:paraId="55F5AA6E" w14:textId="40D46E5B" w:rsidR="00E045B6" w:rsidRPr="00151711" w:rsidRDefault="00E045B6" w:rsidP="00151711">
      <w:pPr>
        <w:spacing w:before="120" w:after="120"/>
        <w:ind w:left="-142"/>
        <w:rPr>
          <w:b/>
          <w:sz w:val="22"/>
          <w:szCs w:val="22"/>
        </w:rPr>
      </w:pPr>
      <w:r w:rsidRPr="00151711">
        <w:rPr>
          <w:b/>
          <w:sz w:val="22"/>
          <w:szCs w:val="22"/>
        </w:rPr>
        <w:t xml:space="preserve">Etyka </w:t>
      </w:r>
      <w:r w:rsidR="00F810B3" w:rsidRPr="00151711">
        <w:rPr>
          <w:b/>
          <w:sz w:val="22"/>
          <w:szCs w:val="22"/>
        </w:rPr>
        <w:t xml:space="preserve">i </w:t>
      </w:r>
      <w:r w:rsidRPr="00151711">
        <w:rPr>
          <w:b/>
          <w:sz w:val="22"/>
          <w:szCs w:val="22"/>
        </w:rPr>
        <w:t xml:space="preserve">dylematy </w:t>
      </w:r>
      <w:r w:rsidR="00F810B3" w:rsidRPr="00151711">
        <w:rPr>
          <w:b/>
          <w:sz w:val="22"/>
          <w:szCs w:val="22"/>
        </w:rPr>
        <w:t xml:space="preserve">etyczne </w:t>
      </w:r>
      <w:r w:rsidRPr="00151711">
        <w:rPr>
          <w:b/>
          <w:sz w:val="22"/>
          <w:szCs w:val="22"/>
        </w:rPr>
        <w:t>w służbie cywilnej</w:t>
      </w:r>
    </w:p>
    <w:tbl>
      <w:tblPr>
        <w:tblStyle w:val="Tabela-Siatka"/>
        <w:tblW w:w="9498" w:type="dxa"/>
        <w:tblInd w:w="-141" w:type="dxa"/>
        <w:tblLook w:val="04A0" w:firstRow="1" w:lastRow="0" w:firstColumn="1" w:lastColumn="0" w:noHBand="0" w:noVBand="1"/>
      </w:tblPr>
      <w:tblGrid>
        <w:gridCol w:w="2310"/>
        <w:gridCol w:w="7188"/>
      </w:tblGrid>
      <w:tr w:rsidR="00E045B6" w:rsidRPr="00151711" w14:paraId="1FBE968D" w14:textId="77777777" w:rsidTr="008A1D32">
        <w:trPr>
          <w:trHeight w:val="419"/>
        </w:trPr>
        <w:tc>
          <w:tcPr>
            <w:tcW w:w="2310" w:type="dxa"/>
            <w:shd w:val="clear" w:color="auto" w:fill="D9D9D9" w:themeFill="background1" w:themeFillShade="D9"/>
            <w:vAlign w:val="center"/>
          </w:tcPr>
          <w:p w14:paraId="019C67BC" w14:textId="77777777" w:rsidR="00E045B6" w:rsidRPr="00151711" w:rsidRDefault="00E045B6" w:rsidP="00151711">
            <w:pPr>
              <w:spacing w:before="120" w:after="120"/>
              <w:rPr>
                <w:b/>
                <w:sz w:val="22"/>
                <w:szCs w:val="22"/>
              </w:rPr>
            </w:pPr>
            <w:r w:rsidRPr="00151711">
              <w:rPr>
                <w:b/>
                <w:sz w:val="22"/>
                <w:szCs w:val="22"/>
              </w:rPr>
              <w:t>TYTUŁ SZKOLENIA</w:t>
            </w:r>
          </w:p>
        </w:tc>
        <w:tc>
          <w:tcPr>
            <w:tcW w:w="7188" w:type="dxa"/>
            <w:shd w:val="clear" w:color="auto" w:fill="FFFFFF" w:themeFill="background1"/>
          </w:tcPr>
          <w:p w14:paraId="68445004" w14:textId="4D530EA3" w:rsidR="00E045B6" w:rsidRPr="00151711" w:rsidRDefault="00D51963" w:rsidP="00151711">
            <w:pPr>
              <w:spacing w:before="120" w:after="120"/>
              <w:rPr>
                <w:sz w:val="22"/>
                <w:szCs w:val="22"/>
              </w:rPr>
            </w:pPr>
            <w:r w:rsidRPr="00151711">
              <w:rPr>
                <w:sz w:val="22"/>
                <w:szCs w:val="22"/>
              </w:rPr>
              <w:t>Szkolenie dla osób podejmujących po raz pierwszy pracę w służbie cywilnej</w:t>
            </w:r>
          </w:p>
        </w:tc>
      </w:tr>
      <w:tr w:rsidR="008A1D32" w:rsidRPr="00151711" w14:paraId="229FA7C9" w14:textId="77777777" w:rsidTr="00B47E82">
        <w:trPr>
          <w:trHeight w:val="419"/>
        </w:trPr>
        <w:tc>
          <w:tcPr>
            <w:tcW w:w="2310" w:type="dxa"/>
            <w:tcBorders>
              <w:bottom w:val="single" w:sz="4" w:space="0" w:color="auto"/>
            </w:tcBorders>
            <w:shd w:val="clear" w:color="auto" w:fill="D9D9D9" w:themeFill="background1" w:themeFillShade="D9"/>
            <w:vAlign w:val="center"/>
          </w:tcPr>
          <w:p w14:paraId="0E31625D" w14:textId="415BB269" w:rsidR="008A1D32" w:rsidRPr="00151711" w:rsidRDefault="00EF631D" w:rsidP="00151711">
            <w:pPr>
              <w:spacing w:before="120" w:after="120"/>
              <w:rPr>
                <w:b/>
                <w:sz w:val="22"/>
                <w:szCs w:val="22"/>
              </w:rPr>
            </w:pPr>
            <w:r w:rsidRPr="00151711">
              <w:rPr>
                <w:b/>
                <w:sz w:val="22"/>
                <w:szCs w:val="22"/>
              </w:rPr>
              <w:t>TEMAT</w:t>
            </w:r>
          </w:p>
        </w:tc>
        <w:tc>
          <w:tcPr>
            <w:tcW w:w="7188" w:type="dxa"/>
            <w:tcBorders>
              <w:bottom w:val="single" w:sz="4" w:space="0" w:color="auto"/>
            </w:tcBorders>
            <w:shd w:val="clear" w:color="auto" w:fill="FFFFFF" w:themeFill="background1"/>
          </w:tcPr>
          <w:p w14:paraId="17974E33" w14:textId="551393F0" w:rsidR="008A1D32" w:rsidRPr="00151711" w:rsidRDefault="008A1D32" w:rsidP="00151711">
            <w:pPr>
              <w:spacing w:before="120" w:after="120"/>
              <w:rPr>
                <w:sz w:val="22"/>
                <w:szCs w:val="22"/>
              </w:rPr>
            </w:pPr>
            <w:r w:rsidRPr="00151711">
              <w:rPr>
                <w:sz w:val="22"/>
                <w:szCs w:val="22"/>
              </w:rPr>
              <w:t>Bezstronność, bezinteresowność, konflikt interesów</w:t>
            </w:r>
          </w:p>
        </w:tc>
      </w:tr>
    </w:tbl>
    <w:p w14:paraId="25D455B4" w14:textId="6C2A9E10" w:rsidR="00E045B6" w:rsidRPr="00151711" w:rsidRDefault="00E045B6" w:rsidP="00151711">
      <w:pPr>
        <w:spacing w:before="120" w:after="120"/>
        <w:rPr>
          <w:rFonts w:eastAsia="Times New Roman" w:cs="Times New Roman"/>
          <w:sz w:val="22"/>
          <w:szCs w:val="22"/>
          <w:lang w:eastAsia="pl-PL"/>
        </w:rPr>
      </w:pPr>
    </w:p>
    <w:p w14:paraId="39FEBD42" w14:textId="1092D619" w:rsidR="00EF631D" w:rsidRPr="00151711" w:rsidRDefault="00EF631D" w:rsidP="00151711">
      <w:pPr>
        <w:spacing w:before="120" w:after="120"/>
        <w:rPr>
          <w:rFonts w:eastAsia="Times New Roman" w:cs="Times New Roman"/>
          <w:i/>
          <w:sz w:val="22"/>
          <w:szCs w:val="22"/>
          <w:lang w:eastAsia="pl-PL"/>
        </w:rPr>
      </w:pPr>
      <w:r w:rsidRPr="00151711">
        <w:rPr>
          <w:rFonts w:eastAsia="Times New Roman" w:cs="Times New Roman"/>
          <w:i/>
          <w:sz w:val="22"/>
          <w:szCs w:val="22"/>
          <w:lang w:eastAsia="pl-PL"/>
        </w:rPr>
        <w:t xml:space="preserve">(Materiał szkoleniowy uzupełnia informacje </w:t>
      </w:r>
      <w:r w:rsidR="005E53FB" w:rsidRPr="00151711">
        <w:rPr>
          <w:rFonts w:eastAsia="Times New Roman" w:cs="Times New Roman"/>
          <w:i/>
          <w:sz w:val="22"/>
          <w:szCs w:val="22"/>
          <w:lang w:eastAsia="pl-PL"/>
        </w:rPr>
        <w:t>podane na slajdach)</w:t>
      </w:r>
    </w:p>
    <w:p w14:paraId="6C2C3AE5" w14:textId="77DC5DC5" w:rsidR="005E53FB" w:rsidRPr="00151711" w:rsidRDefault="005E53FB" w:rsidP="00151711">
      <w:pPr>
        <w:spacing w:before="120" w:after="120"/>
        <w:rPr>
          <w:rFonts w:eastAsia="Times New Roman" w:cs="Times New Roman"/>
          <w:sz w:val="22"/>
          <w:szCs w:val="22"/>
          <w:lang w:eastAsia="pl-PL"/>
        </w:rPr>
      </w:pPr>
    </w:p>
    <w:p w14:paraId="5C065510" w14:textId="6227EC95" w:rsidR="005E53FB" w:rsidRPr="00151711" w:rsidRDefault="00DB7784" w:rsidP="00151711">
      <w:pPr>
        <w:spacing w:before="120" w:after="120"/>
        <w:rPr>
          <w:rFonts w:eastAsia="Times New Roman" w:cs="Times New Roman"/>
          <w:b/>
          <w:sz w:val="22"/>
          <w:szCs w:val="22"/>
          <w:lang w:eastAsia="pl-PL"/>
        </w:rPr>
      </w:pPr>
      <w:r w:rsidRPr="00151711">
        <w:rPr>
          <w:rFonts w:eastAsia="Times New Roman" w:cs="Times New Roman"/>
          <w:b/>
          <w:sz w:val="22"/>
          <w:szCs w:val="22"/>
          <w:lang w:eastAsia="pl-PL"/>
        </w:rPr>
        <w:t xml:space="preserve">WYBRANE </w:t>
      </w:r>
      <w:r w:rsidR="005E53FB" w:rsidRPr="00151711">
        <w:rPr>
          <w:rFonts w:eastAsia="Times New Roman" w:cs="Times New Roman"/>
          <w:b/>
          <w:sz w:val="22"/>
          <w:szCs w:val="22"/>
          <w:lang w:eastAsia="pl-PL"/>
        </w:rPr>
        <w:t>PRZEPISY REGULUJĄCE TEMATYKĘ KONFLIKTU INTERESÓW W SŁUŻBIE CYWILNEJ</w:t>
      </w:r>
    </w:p>
    <w:p w14:paraId="6DC38BB8" w14:textId="35D50B45" w:rsidR="00EF631D" w:rsidRPr="00151711" w:rsidRDefault="00EF631D" w:rsidP="00151711">
      <w:pPr>
        <w:spacing w:before="120" w:after="120"/>
        <w:rPr>
          <w:rFonts w:eastAsia="Times New Roman" w:cs="Times New Roman"/>
          <w:sz w:val="22"/>
          <w:szCs w:val="22"/>
          <w:lang w:eastAsia="pl-PL"/>
        </w:rPr>
      </w:pPr>
    </w:p>
    <w:p w14:paraId="0F8D759A" w14:textId="1E633D95" w:rsidR="005E53FB" w:rsidRDefault="00306378" w:rsidP="00151711">
      <w:pPr>
        <w:spacing w:before="120" w:after="120"/>
        <w:rPr>
          <w:rFonts w:ascii="Calibri" w:hAnsi="Calibri"/>
          <w:sz w:val="22"/>
          <w:szCs w:val="22"/>
          <w:u w:val="single"/>
        </w:rPr>
      </w:pPr>
      <w:r>
        <w:rPr>
          <w:rFonts w:ascii="Calibri" w:hAnsi="Calibri"/>
          <w:sz w:val="22"/>
          <w:szCs w:val="22"/>
          <w:u w:val="single"/>
        </w:rPr>
        <w:t>Ustawa z dnia 21 listopada 2008 r. o służbie cywilnej</w:t>
      </w:r>
    </w:p>
    <w:p w14:paraId="603E3D6A" w14:textId="77777777" w:rsidR="00306378" w:rsidRPr="00151711" w:rsidRDefault="00306378" w:rsidP="00151711">
      <w:pPr>
        <w:spacing w:before="120" w:after="120"/>
        <w:rPr>
          <w:rFonts w:eastAsia="Times New Roman" w:cs="Times New Roman"/>
          <w:sz w:val="22"/>
          <w:szCs w:val="22"/>
          <w:lang w:eastAsia="pl-PL"/>
        </w:rPr>
      </w:pPr>
    </w:p>
    <w:p w14:paraId="7EE1D299" w14:textId="77777777" w:rsidR="007F71F4" w:rsidRPr="00151711" w:rsidRDefault="007F71F4" w:rsidP="00151711">
      <w:pPr>
        <w:pStyle w:val="Default"/>
        <w:spacing w:before="120" w:after="120"/>
        <w:rPr>
          <w:rFonts w:asciiTheme="minorHAnsi" w:hAnsiTheme="minorHAnsi"/>
          <w:sz w:val="22"/>
          <w:szCs w:val="22"/>
        </w:rPr>
      </w:pPr>
      <w:r w:rsidRPr="00151711">
        <w:rPr>
          <w:rFonts w:asciiTheme="minorHAnsi" w:hAnsiTheme="minorHAnsi"/>
          <w:b/>
          <w:bCs/>
          <w:sz w:val="22"/>
          <w:szCs w:val="22"/>
        </w:rPr>
        <w:t xml:space="preserve">Art. 76. </w:t>
      </w:r>
      <w:r w:rsidRPr="00151711">
        <w:rPr>
          <w:rFonts w:asciiTheme="minorHAnsi" w:hAnsiTheme="minorHAnsi"/>
          <w:sz w:val="22"/>
          <w:szCs w:val="22"/>
        </w:rPr>
        <w:t xml:space="preserve">1. Członek korpusu służby cywilnej jest obowiązany w szczególności: </w:t>
      </w:r>
    </w:p>
    <w:p w14:paraId="3D75AFC4" w14:textId="251A302D" w:rsidR="005E53FB" w:rsidRPr="00151711" w:rsidRDefault="007F71F4" w:rsidP="00151711">
      <w:pPr>
        <w:spacing w:before="120" w:after="120"/>
        <w:rPr>
          <w:sz w:val="22"/>
          <w:szCs w:val="22"/>
        </w:rPr>
      </w:pPr>
      <w:r w:rsidRPr="00151711">
        <w:rPr>
          <w:sz w:val="22"/>
          <w:szCs w:val="22"/>
        </w:rPr>
        <w:t>4) rzetelnie i bezstronnie, sprawnie i terminowo wykonywać powierzone zadania;</w:t>
      </w:r>
    </w:p>
    <w:p w14:paraId="312F6174" w14:textId="7CF40D4F" w:rsidR="00AA4CA9" w:rsidRPr="00151711" w:rsidRDefault="00AA4CA9" w:rsidP="00151711">
      <w:pPr>
        <w:spacing w:before="120" w:after="120"/>
        <w:rPr>
          <w:sz w:val="22"/>
          <w:szCs w:val="22"/>
        </w:rPr>
      </w:pPr>
      <w:r w:rsidRPr="00151711">
        <w:rPr>
          <w:b/>
          <w:bCs/>
          <w:sz w:val="22"/>
          <w:szCs w:val="22"/>
        </w:rPr>
        <w:t xml:space="preserve">Art. 78. </w:t>
      </w:r>
      <w:r w:rsidRPr="00151711">
        <w:rPr>
          <w:sz w:val="22"/>
          <w:szCs w:val="22"/>
        </w:rPr>
        <w:t>1. Członek korpusu służby cywilnej przy wykonywaniu obowiązków służbowych nie może kierować się interesem jednostkowym lub grupowym.</w:t>
      </w:r>
    </w:p>
    <w:p w14:paraId="39AF7A8C" w14:textId="3F040D1B" w:rsidR="00AA4CA9" w:rsidRPr="00151711" w:rsidRDefault="00AA4CA9" w:rsidP="00151711">
      <w:pPr>
        <w:spacing w:before="120" w:after="120"/>
        <w:rPr>
          <w:sz w:val="22"/>
          <w:szCs w:val="22"/>
        </w:rPr>
      </w:pPr>
      <w:r w:rsidRPr="00151711">
        <w:rPr>
          <w:sz w:val="22"/>
          <w:szCs w:val="22"/>
        </w:rPr>
        <w:t>4. Członek korpusu służby cywilnej nie może łączyć zatrudnienia w służbie cywilnej z mandatem radnego.</w:t>
      </w:r>
    </w:p>
    <w:p w14:paraId="19779788" w14:textId="1AF54195" w:rsidR="00AA4CA9" w:rsidRPr="00151711" w:rsidRDefault="00AA4CA9" w:rsidP="00151711">
      <w:pPr>
        <w:spacing w:before="120" w:after="120"/>
        <w:rPr>
          <w:sz w:val="22"/>
          <w:szCs w:val="22"/>
        </w:rPr>
      </w:pPr>
      <w:r w:rsidRPr="00151711">
        <w:rPr>
          <w:sz w:val="22"/>
          <w:szCs w:val="22"/>
        </w:rPr>
        <w:t>5. Urzędnik służby cywilnej nie ma prawa tworzenia partii politycznych ani uczestniczenia w nich.</w:t>
      </w:r>
    </w:p>
    <w:p w14:paraId="4DE1B22B" w14:textId="11D3C635" w:rsidR="00AA4CA9" w:rsidRPr="00151711" w:rsidRDefault="00AA4CA9" w:rsidP="00151711">
      <w:pPr>
        <w:spacing w:before="120" w:after="120"/>
        <w:rPr>
          <w:sz w:val="22"/>
          <w:szCs w:val="22"/>
        </w:rPr>
      </w:pPr>
      <w:r w:rsidRPr="00151711">
        <w:rPr>
          <w:sz w:val="22"/>
          <w:szCs w:val="22"/>
        </w:rPr>
        <w:t>7. Przepis ust. 5 ma zastosowanie do osoby zajmującej wyższe stanowisko w służbie cywilnej.</w:t>
      </w:r>
    </w:p>
    <w:p w14:paraId="3DC4DD86" w14:textId="7318EEEA" w:rsidR="00CA2ACC" w:rsidRPr="00151711" w:rsidRDefault="00CA2ACC" w:rsidP="00151711">
      <w:pPr>
        <w:spacing w:before="120" w:after="120"/>
        <w:rPr>
          <w:sz w:val="22"/>
          <w:szCs w:val="22"/>
        </w:rPr>
      </w:pPr>
      <w:r w:rsidRPr="00151711">
        <w:rPr>
          <w:b/>
          <w:bCs/>
          <w:sz w:val="22"/>
          <w:szCs w:val="22"/>
        </w:rPr>
        <w:t xml:space="preserve">Art. 79. </w:t>
      </w:r>
      <w:r w:rsidRPr="00151711">
        <w:rPr>
          <w:sz w:val="22"/>
          <w:szCs w:val="22"/>
        </w:rPr>
        <w:t>W urzędzie nie może powstać stosunek podległości służbowej między małżonkami oraz osobami pozostającymi ze sobą w stosunku pokrewieństwa do drugiego stopnia włącznie lub powinowactwa pierwszego stopnia oraz w stosunku przysposobienia, opieki lub kurateli.</w:t>
      </w:r>
    </w:p>
    <w:p w14:paraId="6DF637E1" w14:textId="6E16FAEA" w:rsidR="00CA2ACC" w:rsidRPr="00151711" w:rsidRDefault="00CA2ACC" w:rsidP="00151711">
      <w:pPr>
        <w:pStyle w:val="Default"/>
        <w:spacing w:before="120" w:after="120"/>
        <w:rPr>
          <w:rFonts w:asciiTheme="minorHAnsi" w:hAnsiTheme="minorHAnsi"/>
          <w:sz w:val="22"/>
          <w:szCs w:val="22"/>
        </w:rPr>
      </w:pPr>
      <w:r w:rsidRPr="00151711">
        <w:rPr>
          <w:rFonts w:asciiTheme="minorHAnsi" w:hAnsiTheme="minorHAnsi"/>
          <w:b/>
          <w:bCs/>
          <w:sz w:val="22"/>
          <w:szCs w:val="22"/>
        </w:rPr>
        <w:t xml:space="preserve">Art. 80. </w:t>
      </w:r>
      <w:r w:rsidRPr="00151711">
        <w:rPr>
          <w:rFonts w:asciiTheme="minorHAnsi" w:hAnsiTheme="minorHAnsi"/>
          <w:sz w:val="22"/>
          <w:szCs w:val="22"/>
        </w:rPr>
        <w:t xml:space="preserve">1. Członek korpusu służby cywilnej nie może podejmować dodatkowego zatrudnienia bez pisemnej zgody dyrektora generalnego urzędu ani wykonywać czynności lub zajęć sprzecznych z obowiązkami wynikającymi z ustawy lub podważających zaufanie do służby cywilnej. </w:t>
      </w:r>
    </w:p>
    <w:p w14:paraId="19CA92A6" w14:textId="77777777" w:rsidR="00CA2ACC" w:rsidRPr="00151711" w:rsidRDefault="00CA2ACC" w:rsidP="00151711">
      <w:pPr>
        <w:pStyle w:val="Default"/>
        <w:spacing w:before="120" w:after="120"/>
        <w:rPr>
          <w:rFonts w:asciiTheme="minorHAnsi" w:hAnsiTheme="minorHAnsi"/>
          <w:sz w:val="22"/>
          <w:szCs w:val="22"/>
        </w:rPr>
      </w:pPr>
      <w:r w:rsidRPr="00151711">
        <w:rPr>
          <w:rFonts w:asciiTheme="minorHAnsi" w:hAnsiTheme="minorHAnsi"/>
          <w:sz w:val="22"/>
          <w:szCs w:val="22"/>
        </w:rPr>
        <w:t xml:space="preserve">2. Urzędnik służby cywilnej nie może podejmować zajęć zarobkowych bez pisemnej zgody dyrektora generalnego urzędu. </w:t>
      </w:r>
    </w:p>
    <w:p w14:paraId="0B68B0F7" w14:textId="77777777" w:rsidR="00CA2ACC" w:rsidRPr="00151711" w:rsidRDefault="00CA2ACC" w:rsidP="00151711">
      <w:pPr>
        <w:pStyle w:val="Default"/>
        <w:spacing w:before="120" w:after="120"/>
        <w:rPr>
          <w:rFonts w:asciiTheme="minorHAnsi" w:hAnsiTheme="minorHAnsi"/>
          <w:sz w:val="22"/>
          <w:szCs w:val="22"/>
        </w:rPr>
      </w:pPr>
      <w:r w:rsidRPr="00151711">
        <w:rPr>
          <w:rFonts w:asciiTheme="minorHAnsi" w:hAnsiTheme="minorHAnsi"/>
          <w:sz w:val="22"/>
          <w:szCs w:val="22"/>
        </w:rPr>
        <w:t xml:space="preserve">3. Przepis ust. 2 ma zastosowanie do osób zajmujących wyższe stanowiska w służbie cywilnej. </w:t>
      </w:r>
    </w:p>
    <w:p w14:paraId="5800991B" w14:textId="46FCE056" w:rsidR="00E53D95" w:rsidRPr="00151711" w:rsidRDefault="00CA2ACC" w:rsidP="00151711">
      <w:pPr>
        <w:spacing w:before="120" w:after="120"/>
        <w:rPr>
          <w:sz w:val="22"/>
          <w:szCs w:val="22"/>
        </w:rPr>
      </w:pPr>
      <w:r w:rsidRPr="00151711">
        <w:rPr>
          <w:sz w:val="22"/>
          <w:szCs w:val="22"/>
        </w:rPr>
        <w:t xml:space="preserve">4. </w:t>
      </w:r>
      <w:r w:rsidR="00E53D95" w:rsidRPr="00151711">
        <w:rPr>
          <w:b/>
          <w:bCs/>
          <w:sz w:val="22"/>
          <w:szCs w:val="22"/>
        </w:rPr>
        <w:t xml:space="preserve">Art. 113. </w:t>
      </w:r>
      <w:r w:rsidR="00E53D95" w:rsidRPr="00151711">
        <w:rPr>
          <w:sz w:val="22"/>
          <w:szCs w:val="22"/>
        </w:rPr>
        <w:t>1. Członek korpusu służby cywilnej odpowiada dyscyplinarnie za naruszenie obowiązków członka korpusu służby cywilnej.</w:t>
      </w:r>
    </w:p>
    <w:p w14:paraId="43075219" w14:textId="3F5631FD" w:rsidR="00611E19" w:rsidRPr="00151711" w:rsidRDefault="00611E19" w:rsidP="00151711">
      <w:pPr>
        <w:spacing w:before="120" w:after="120"/>
        <w:rPr>
          <w:sz w:val="22"/>
          <w:szCs w:val="22"/>
        </w:rPr>
      </w:pPr>
    </w:p>
    <w:p w14:paraId="68C89F5C" w14:textId="1E1BAEC9" w:rsidR="00611E19" w:rsidRPr="00306378" w:rsidRDefault="006B5319" w:rsidP="00151711">
      <w:pPr>
        <w:spacing w:before="120" w:after="120"/>
        <w:rPr>
          <w:sz w:val="22"/>
          <w:szCs w:val="22"/>
          <w:u w:val="single"/>
        </w:rPr>
      </w:pPr>
      <w:r w:rsidRPr="00306378">
        <w:rPr>
          <w:sz w:val="22"/>
          <w:szCs w:val="22"/>
          <w:u w:val="single"/>
        </w:rPr>
        <w:t xml:space="preserve">Zarządzenie Nr 70 Prezesa Rady Ministrów </w:t>
      </w:r>
      <w:r w:rsidR="00611E19" w:rsidRPr="00306378">
        <w:rPr>
          <w:sz w:val="22"/>
          <w:szCs w:val="22"/>
          <w:u w:val="single"/>
        </w:rPr>
        <w:t>z dnia 6 października 2011 r. w sprawie wytycznych w zakresie przestrzegania zasad służby cywilnej oraz w sprawie zasad etyki korpusu służby cywilnej</w:t>
      </w:r>
    </w:p>
    <w:p w14:paraId="1CD74BFF" w14:textId="0A8B2E5C" w:rsidR="00611E19" w:rsidRPr="00151711" w:rsidRDefault="00611E19" w:rsidP="00151711">
      <w:pPr>
        <w:spacing w:before="120" w:after="120"/>
        <w:rPr>
          <w:sz w:val="22"/>
          <w:szCs w:val="22"/>
        </w:rPr>
      </w:pPr>
    </w:p>
    <w:p w14:paraId="193B392C" w14:textId="0F33059C" w:rsidR="00C96108" w:rsidRPr="00151711" w:rsidRDefault="00C96108" w:rsidP="00151711">
      <w:pPr>
        <w:spacing w:before="120" w:after="120"/>
        <w:rPr>
          <w:rFonts w:eastAsia="Times New Roman" w:cs="Times New Roman"/>
          <w:sz w:val="22"/>
          <w:szCs w:val="22"/>
          <w:lang w:eastAsia="pl-PL"/>
        </w:rPr>
      </w:pPr>
      <w:r w:rsidRPr="00151711">
        <w:rPr>
          <w:rFonts w:eastAsia="Times New Roman" w:cs="Times New Roman"/>
          <w:b/>
          <w:sz w:val="22"/>
          <w:szCs w:val="22"/>
          <w:lang w:eastAsia="pl-PL"/>
        </w:rPr>
        <w:t xml:space="preserve">§ 4. </w:t>
      </w:r>
      <w:r w:rsidRPr="00151711">
        <w:rPr>
          <w:rFonts w:eastAsia="Times New Roman" w:cs="Times New Roman"/>
          <w:sz w:val="22"/>
          <w:szCs w:val="22"/>
          <w:lang w:eastAsia="pl-PL"/>
        </w:rPr>
        <w:t>Przestrzegając zasady bezinteresowności, członek korpusu służby cywilnej w szczególności:</w:t>
      </w:r>
    </w:p>
    <w:p w14:paraId="605883B3" w14:textId="77777777" w:rsidR="00C96108" w:rsidRPr="00151711" w:rsidRDefault="00C96108"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1) nie przyjmuje od osób zaangażowanych w prowadzone sprawy żadnych korzyści;</w:t>
      </w:r>
    </w:p>
    <w:p w14:paraId="17864B20" w14:textId="77777777" w:rsidR="00C96108" w:rsidRPr="00151711" w:rsidRDefault="00C96108"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2) nie przyjmuje żadnej formy zapłaty za publiczne wystąpienia, gdy mają one związek z zajmowanym stanowiskiem;</w:t>
      </w:r>
    </w:p>
    <w:p w14:paraId="1D045263" w14:textId="77777777" w:rsidR="00C96108" w:rsidRPr="00151711" w:rsidRDefault="00C96108"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lastRenderedPageBreak/>
        <w:t>3) rezygnuje z dodatkowego zatrudnienia lub zajęcia zarobkowego, jeżeli dalsze wykonywanie dodatkowego zatrudnienia lub zajęcia zarobkowego może mieć negatywny wpływ na sprawy prowadzone w ramach obowiązków służbowych;</w:t>
      </w:r>
    </w:p>
    <w:p w14:paraId="187E4628" w14:textId="336ADC28" w:rsidR="00611E19" w:rsidRPr="00151711" w:rsidRDefault="00C96108"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4) nie prowadzi szkoleń, jeżeli mogłoby to negatywnie wpłynąć na bezstronność prowadzonych spraw.</w:t>
      </w:r>
    </w:p>
    <w:p w14:paraId="74D5CD02" w14:textId="06DA8110" w:rsidR="00C96108" w:rsidRPr="00151711" w:rsidRDefault="00A03671" w:rsidP="00151711">
      <w:pPr>
        <w:spacing w:before="120" w:after="120"/>
        <w:rPr>
          <w:rFonts w:eastAsia="Times New Roman" w:cs="Times New Roman"/>
          <w:sz w:val="22"/>
          <w:szCs w:val="22"/>
          <w:lang w:eastAsia="pl-PL"/>
        </w:rPr>
      </w:pPr>
      <w:r w:rsidRPr="00151711">
        <w:rPr>
          <w:rFonts w:eastAsia="Times New Roman" w:cs="Times New Roman"/>
          <w:b/>
          <w:sz w:val="22"/>
          <w:szCs w:val="22"/>
          <w:lang w:eastAsia="pl-PL"/>
        </w:rPr>
        <w:t>§ 7.</w:t>
      </w:r>
      <w:r w:rsidRPr="00151711">
        <w:rPr>
          <w:rFonts w:eastAsia="Times New Roman" w:cs="Times New Roman"/>
          <w:sz w:val="22"/>
          <w:szCs w:val="22"/>
          <w:lang w:eastAsia="pl-PL"/>
        </w:rPr>
        <w:t xml:space="preserve"> Przestrzegając zasady profesjonalizmu, członek korpusu służby cywilnej w szczególności:</w:t>
      </w:r>
    </w:p>
    <w:p w14:paraId="472547C4" w14:textId="77777777" w:rsidR="00A03671" w:rsidRPr="00151711" w:rsidRDefault="00A03671"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10) przez swoją postawę dba o wizerunek służby cywilnej;</w:t>
      </w:r>
    </w:p>
    <w:p w14:paraId="18293011" w14:textId="77777777" w:rsidR="00A03671" w:rsidRPr="00151711" w:rsidRDefault="00A03671"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11) korzystając z zagwarantowanych praw pracowniczych:</w:t>
      </w:r>
    </w:p>
    <w:p w14:paraId="747CDC42" w14:textId="7AB452AC" w:rsidR="005E53FB" w:rsidRPr="00151711" w:rsidRDefault="00A03671" w:rsidP="00151711">
      <w:pPr>
        <w:pStyle w:val="Akapitzlist"/>
        <w:numPr>
          <w:ilvl w:val="0"/>
          <w:numId w:val="8"/>
        </w:numPr>
        <w:spacing w:before="120" w:after="120"/>
        <w:contextualSpacing w:val="0"/>
        <w:rPr>
          <w:rFonts w:eastAsia="Times New Roman" w:cs="Times New Roman"/>
          <w:sz w:val="22"/>
          <w:szCs w:val="22"/>
          <w:lang w:eastAsia="pl-PL"/>
        </w:rPr>
      </w:pPr>
      <w:r w:rsidRPr="00151711">
        <w:rPr>
          <w:rFonts w:eastAsia="Times New Roman" w:cs="Times New Roman"/>
          <w:sz w:val="22"/>
          <w:szCs w:val="22"/>
          <w:lang w:eastAsia="pl-PL"/>
        </w:rPr>
        <w:t>ma na względzie wynikające z przepisów ograniczenia możliwości podjęcia zatrudnienia lub wykonywania innych zajęć,</w:t>
      </w:r>
    </w:p>
    <w:p w14:paraId="208C5E3D" w14:textId="44156283" w:rsidR="00A9671B" w:rsidRPr="00151711" w:rsidRDefault="00A9671B"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12) korzystając z określonej w przepisach szczególnej ochrony stosunku pracy urzędnika służby cywilnej, ma na względzie cel tej szczególnej ochrony, którym jest:</w:t>
      </w:r>
    </w:p>
    <w:p w14:paraId="72D49687" w14:textId="2624798E" w:rsidR="009C7E71" w:rsidRPr="00151711" w:rsidRDefault="00A9671B"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b) ochrona zatrudnienia w służbie cywilnej osób, które wykazały w swojej pracy zdolność do profesjonalnego i etycznego zachowania członka korpusu służby cywilnej, a w szczególności przestrzegały zasady neutralności politycznej i bezstronności służby cywilnej.</w:t>
      </w:r>
    </w:p>
    <w:p w14:paraId="5DE9F483" w14:textId="49FE6F1F" w:rsidR="00C4545D" w:rsidRPr="00151711" w:rsidRDefault="00C4545D" w:rsidP="00151711">
      <w:pPr>
        <w:spacing w:before="120" w:after="120"/>
        <w:rPr>
          <w:rFonts w:eastAsia="Times New Roman" w:cs="Times New Roman"/>
          <w:sz w:val="22"/>
          <w:szCs w:val="22"/>
          <w:lang w:eastAsia="pl-PL"/>
        </w:rPr>
      </w:pPr>
      <w:r w:rsidRPr="00151711">
        <w:rPr>
          <w:rFonts w:eastAsia="Times New Roman" w:cs="Times New Roman"/>
          <w:b/>
          <w:sz w:val="22"/>
          <w:szCs w:val="22"/>
          <w:lang w:eastAsia="pl-PL"/>
        </w:rPr>
        <w:t>§ 8.</w:t>
      </w:r>
      <w:r w:rsidR="00292156" w:rsidRPr="00151711">
        <w:rPr>
          <w:rFonts w:eastAsia="Times New Roman" w:cs="Times New Roman"/>
          <w:sz w:val="22"/>
          <w:szCs w:val="22"/>
          <w:lang w:eastAsia="pl-PL"/>
        </w:rPr>
        <w:t xml:space="preserve"> </w:t>
      </w:r>
      <w:r w:rsidRPr="00151711">
        <w:rPr>
          <w:rFonts w:eastAsia="Times New Roman" w:cs="Times New Roman"/>
          <w:sz w:val="22"/>
          <w:szCs w:val="22"/>
          <w:lang w:eastAsia="pl-PL"/>
        </w:rPr>
        <w:t>Przestrzegając zasady odpowiedzialności za działanie lub zaniechanie, członek korpusu służby cywilnej w szczególności:</w:t>
      </w:r>
    </w:p>
    <w:p w14:paraId="4334D145" w14:textId="77777777" w:rsidR="00B85132" w:rsidRPr="00151711" w:rsidRDefault="00B85132"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1) wykonuje zadania ze świadomością szczególnej odpowiedzialności wynikającej z publicznego charakteru pełnionej służby;</w:t>
      </w:r>
    </w:p>
    <w:p w14:paraId="01DBF271" w14:textId="16606833" w:rsidR="00C4545D" w:rsidRPr="00151711" w:rsidRDefault="00B85132"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2) przy wykonywaniu zadań kieruje się interesem publicznym i efektywnością</w:t>
      </w:r>
      <w:r w:rsidR="000D1EED" w:rsidRPr="00151711">
        <w:rPr>
          <w:rFonts w:eastAsia="Times New Roman" w:cs="Times New Roman"/>
          <w:sz w:val="22"/>
          <w:szCs w:val="22"/>
          <w:lang w:eastAsia="pl-PL"/>
        </w:rPr>
        <w:t xml:space="preserve"> (…);</w:t>
      </w:r>
    </w:p>
    <w:p w14:paraId="254A00A7" w14:textId="72223E58" w:rsidR="00816A49" w:rsidRPr="00151711" w:rsidRDefault="00816A49" w:rsidP="00151711">
      <w:pPr>
        <w:spacing w:before="120" w:after="120"/>
        <w:rPr>
          <w:rFonts w:eastAsia="Times New Roman" w:cs="Times New Roman"/>
          <w:sz w:val="22"/>
          <w:szCs w:val="22"/>
          <w:lang w:eastAsia="pl-PL"/>
        </w:rPr>
      </w:pPr>
      <w:r w:rsidRPr="00151711">
        <w:rPr>
          <w:rFonts w:eastAsia="Times New Roman" w:cs="Times New Roman"/>
          <w:b/>
          <w:sz w:val="22"/>
          <w:szCs w:val="22"/>
          <w:lang w:eastAsia="pl-PL"/>
        </w:rPr>
        <w:t xml:space="preserve">§ 9. </w:t>
      </w:r>
      <w:r w:rsidRPr="00151711">
        <w:rPr>
          <w:rFonts w:eastAsia="Times New Roman" w:cs="Times New Roman"/>
          <w:sz w:val="22"/>
          <w:szCs w:val="22"/>
          <w:lang w:eastAsia="pl-PL"/>
        </w:rPr>
        <w:t>Przestrzegając zasady racjonalnego gospodarowania środkami publicznymi, członek korpusu służby cywilnej w szczególności:</w:t>
      </w:r>
    </w:p>
    <w:p w14:paraId="40856622" w14:textId="42D5FDC1" w:rsidR="00C4545D" w:rsidRPr="00151711" w:rsidRDefault="00816A49" w:rsidP="00151711">
      <w:pPr>
        <w:pStyle w:val="Akapitzlist"/>
        <w:numPr>
          <w:ilvl w:val="0"/>
          <w:numId w:val="9"/>
        </w:numPr>
        <w:spacing w:before="120" w:after="120"/>
        <w:contextualSpacing w:val="0"/>
        <w:rPr>
          <w:rFonts w:eastAsia="Times New Roman" w:cs="Times New Roman"/>
          <w:sz w:val="22"/>
          <w:szCs w:val="22"/>
          <w:lang w:eastAsia="pl-PL"/>
        </w:rPr>
      </w:pPr>
      <w:r w:rsidRPr="00151711">
        <w:rPr>
          <w:rFonts w:eastAsia="Times New Roman" w:cs="Times New Roman"/>
          <w:sz w:val="22"/>
          <w:szCs w:val="22"/>
          <w:lang w:eastAsia="pl-PL"/>
        </w:rPr>
        <w:t>korzystając ze środków publicznych do realizacji zadań państwa i proponując kierunki jego działań, ma na względzie interes państwa i obywateli oraz efektywne osiąganie celów, przy racjonalnym wykorzystaniu środków powierzonych państwu przez obywateli;</w:t>
      </w:r>
    </w:p>
    <w:p w14:paraId="30582CC0" w14:textId="0BBAE72E" w:rsidR="00816A49" w:rsidRPr="00151711" w:rsidRDefault="000D1EED" w:rsidP="00151711">
      <w:pPr>
        <w:spacing w:before="120" w:after="120"/>
        <w:rPr>
          <w:rFonts w:eastAsia="Times New Roman" w:cs="Times New Roman"/>
          <w:sz w:val="22"/>
          <w:szCs w:val="22"/>
          <w:lang w:eastAsia="pl-PL"/>
        </w:rPr>
      </w:pPr>
      <w:r w:rsidRPr="00151711">
        <w:rPr>
          <w:rFonts w:eastAsia="Times New Roman" w:cs="Times New Roman"/>
          <w:b/>
          <w:sz w:val="22"/>
          <w:szCs w:val="22"/>
          <w:lang w:eastAsia="pl-PL"/>
        </w:rPr>
        <w:t>§ 10.</w:t>
      </w:r>
      <w:r w:rsidRPr="00151711">
        <w:rPr>
          <w:rFonts w:eastAsia="Times New Roman" w:cs="Times New Roman"/>
          <w:sz w:val="22"/>
          <w:szCs w:val="22"/>
          <w:lang w:eastAsia="pl-PL"/>
        </w:rPr>
        <w:t xml:space="preserve"> Realizując zasadę otwartości i konkurencyjności naboru, członek korpusu służby cywilnej, organizując i przeprowadzając nabór w służbie cywilnej w szczególności:</w:t>
      </w:r>
    </w:p>
    <w:p w14:paraId="07FA7F63" w14:textId="3036B33A" w:rsidR="00816A49" w:rsidRPr="00151711" w:rsidRDefault="000D1EED" w:rsidP="00151711">
      <w:pPr>
        <w:spacing w:before="120" w:after="120"/>
        <w:rPr>
          <w:rFonts w:eastAsia="Times New Roman" w:cs="Times New Roman"/>
          <w:sz w:val="22"/>
          <w:szCs w:val="22"/>
          <w:lang w:eastAsia="pl-PL"/>
        </w:rPr>
      </w:pPr>
      <w:r w:rsidRPr="00151711">
        <w:rPr>
          <w:sz w:val="22"/>
          <w:szCs w:val="22"/>
        </w:rPr>
        <w:t>3)</w:t>
      </w:r>
      <w:r w:rsidR="00292156" w:rsidRPr="00151711">
        <w:rPr>
          <w:sz w:val="22"/>
          <w:szCs w:val="22"/>
        </w:rPr>
        <w:t xml:space="preserve"> </w:t>
      </w:r>
      <w:r w:rsidRPr="00151711">
        <w:rPr>
          <w:sz w:val="22"/>
          <w:szCs w:val="22"/>
        </w:rPr>
        <w:t>nie wywiera pozaustawowego wpływu ani nacisku na proces naboru, nie ulega takim wpływom lub naciskom, a o ich wystąpieniu informuje właściwych przełożonych.</w:t>
      </w:r>
    </w:p>
    <w:p w14:paraId="30206773" w14:textId="438DF156" w:rsidR="00DA5248" w:rsidRPr="00151711" w:rsidRDefault="00DA5248" w:rsidP="00151711">
      <w:pPr>
        <w:spacing w:before="120" w:after="120"/>
        <w:rPr>
          <w:rFonts w:eastAsia="Times New Roman" w:cs="Times New Roman"/>
          <w:sz w:val="22"/>
          <w:szCs w:val="22"/>
          <w:lang w:eastAsia="pl-PL"/>
        </w:rPr>
      </w:pPr>
      <w:r w:rsidRPr="00151711">
        <w:rPr>
          <w:rFonts w:eastAsia="Times New Roman" w:cs="Times New Roman"/>
          <w:b/>
          <w:sz w:val="22"/>
          <w:szCs w:val="22"/>
          <w:lang w:eastAsia="pl-PL"/>
        </w:rPr>
        <w:t>§ 15.</w:t>
      </w:r>
      <w:r w:rsidRPr="00151711">
        <w:rPr>
          <w:rFonts w:eastAsia="Times New Roman" w:cs="Times New Roman"/>
          <w:sz w:val="22"/>
          <w:szCs w:val="22"/>
          <w:lang w:eastAsia="pl-PL"/>
        </w:rPr>
        <w:t xml:space="preserve"> Zasada służby publicznej wyraża się w szczególności w:</w:t>
      </w:r>
    </w:p>
    <w:p w14:paraId="78A0D69B" w14:textId="77777777" w:rsidR="00DA5248" w:rsidRPr="00151711" w:rsidRDefault="00DA5248"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1) służebnym charakterze pracy wobec obywateli, mającej na celu urzeczywistnianie wartości leżących u podstaw prawa Rzeczypospolitej Polskiej;</w:t>
      </w:r>
    </w:p>
    <w:p w14:paraId="738529DB" w14:textId="77777777" w:rsidR="00DA5248" w:rsidRPr="00151711" w:rsidRDefault="00DA5248"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2) służbie państwu, której podstawowym elementem jest ochrona jego interesów i rozwoju;</w:t>
      </w:r>
    </w:p>
    <w:p w14:paraId="5EE6E858" w14:textId="77777777" w:rsidR="00DA5248" w:rsidRPr="00151711" w:rsidRDefault="00DA5248"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3) współtworzeniu wizerunku służby cywilnej oraz wpływaniu na postrzeganie Rzeczypospolitej Polskiej w kraju i w świecie;</w:t>
      </w:r>
    </w:p>
    <w:p w14:paraId="2B2F916F" w14:textId="69653783" w:rsidR="00DA5248" w:rsidRPr="00151711" w:rsidRDefault="00DA5248"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4) przedkładaniu dobra wspólnego obywateli nad interes osobisty, jednostkowy lub grupowy;</w:t>
      </w:r>
    </w:p>
    <w:p w14:paraId="4DA8F606" w14:textId="6BF5313F" w:rsidR="003B1E4B" w:rsidRPr="00151711" w:rsidRDefault="003B1E4B" w:rsidP="00151711">
      <w:pPr>
        <w:spacing w:before="120" w:after="120"/>
        <w:rPr>
          <w:rFonts w:eastAsia="Times New Roman" w:cs="Times New Roman"/>
          <w:sz w:val="22"/>
          <w:szCs w:val="22"/>
          <w:lang w:eastAsia="pl-PL"/>
        </w:rPr>
      </w:pPr>
      <w:r w:rsidRPr="00151711">
        <w:rPr>
          <w:rFonts w:eastAsia="Times New Roman" w:cs="Times New Roman"/>
          <w:b/>
          <w:sz w:val="22"/>
          <w:szCs w:val="22"/>
          <w:lang w:eastAsia="pl-PL"/>
        </w:rPr>
        <w:t>§ 18.</w:t>
      </w:r>
      <w:r w:rsidRPr="00151711">
        <w:rPr>
          <w:rFonts w:eastAsia="Times New Roman" w:cs="Times New Roman"/>
          <w:sz w:val="22"/>
          <w:szCs w:val="22"/>
          <w:lang w:eastAsia="pl-PL"/>
        </w:rPr>
        <w:t xml:space="preserve"> Zasada bezstronności wyraża się w szczególności w:</w:t>
      </w:r>
    </w:p>
    <w:p w14:paraId="39A884F0" w14:textId="77777777" w:rsidR="003B1E4B" w:rsidRPr="00151711" w:rsidRDefault="003B1E4B"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1) niedopuszczaniu do podejrzeń o konflikt między interesem publicznym i prywatnym;</w:t>
      </w:r>
    </w:p>
    <w:p w14:paraId="667F249C" w14:textId="77777777" w:rsidR="003B1E4B" w:rsidRPr="00151711" w:rsidRDefault="003B1E4B"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2) niepodejmowaniu żadnych prac ani zajęć, które kolidują z obowiązkami służbowymi;</w:t>
      </w:r>
    </w:p>
    <w:p w14:paraId="0C553D5E" w14:textId="77777777" w:rsidR="003B1E4B" w:rsidRPr="00151711" w:rsidRDefault="003B1E4B"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3) jednakowym traktowaniu wszystkich uczestników w prowadzonych sprawach administracyjnych i nieuleganiu przy tym jakimkolwiek naciskom;</w:t>
      </w:r>
    </w:p>
    <w:p w14:paraId="110BD860" w14:textId="386F3014" w:rsidR="00816A49" w:rsidRPr="00151711" w:rsidRDefault="003B1E4B"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lastRenderedPageBreak/>
        <w:t>4) niedemonstrowaniu zażyłości z osobami publicznie znanymi ze swej działalności zwłaszcza politycznej, gospodarczej, społecznej lub religijnej oraz niepromowaniu jakichkolwiek grup interesu.</w:t>
      </w:r>
    </w:p>
    <w:p w14:paraId="41149585" w14:textId="77777777" w:rsidR="00E47FEC" w:rsidRPr="00151711" w:rsidRDefault="00E47FEC" w:rsidP="00151711">
      <w:pPr>
        <w:spacing w:before="120" w:after="120"/>
        <w:rPr>
          <w:rFonts w:eastAsia="Times New Roman" w:cs="Times New Roman"/>
          <w:b/>
          <w:sz w:val="22"/>
          <w:szCs w:val="22"/>
          <w:lang w:eastAsia="pl-PL"/>
        </w:rPr>
      </w:pPr>
    </w:p>
    <w:p w14:paraId="3AAACD42" w14:textId="77777777" w:rsidR="00837039" w:rsidRPr="009F0969" w:rsidRDefault="00837039" w:rsidP="00837039">
      <w:pPr>
        <w:spacing w:before="120" w:after="120"/>
        <w:rPr>
          <w:rFonts w:ascii="Calibri" w:hAnsi="Calibri"/>
          <w:sz w:val="22"/>
          <w:szCs w:val="22"/>
          <w:u w:val="single"/>
        </w:rPr>
      </w:pPr>
      <w:r w:rsidRPr="009F0969">
        <w:rPr>
          <w:rFonts w:ascii="Calibri" w:hAnsi="Calibri"/>
          <w:sz w:val="22"/>
          <w:szCs w:val="22"/>
          <w:u w:val="single"/>
        </w:rPr>
        <w:t>Ustawa z dnia 21 sierpnia 1997 r. o ograniczeniu prowadzenia działalności gospodarczej przez osoby pełniące funkcje publiczne</w:t>
      </w:r>
    </w:p>
    <w:p w14:paraId="45913A43" w14:textId="77777777" w:rsidR="00837039" w:rsidRPr="009F0969" w:rsidRDefault="00837039" w:rsidP="00837039">
      <w:pPr>
        <w:spacing w:before="120" w:after="120"/>
        <w:rPr>
          <w:rFonts w:eastAsia="Times New Roman" w:cs="Times New Roman"/>
          <w:i/>
          <w:sz w:val="22"/>
          <w:szCs w:val="22"/>
          <w:lang w:eastAsia="pl-PL"/>
        </w:rPr>
      </w:pPr>
      <w:r w:rsidRPr="009F0969">
        <w:rPr>
          <w:rFonts w:eastAsia="Times New Roman" w:cs="Times New Roman"/>
          <w:i/>
          <w:sz w:val="22"/>
          <w:szCs w:val="22"/>
          <w:lang w:eastAsia="pl-PL"/>
        </w:rPr>
        <w:t xml:space="preserve">(Poniższe przepisy dotyczą m.in. wyższych stanowisk w służbie cywilnej. </w:t>
      </w:r>
    </w:p>
    <w:p w14:paraId="6F74FBA5" w14:textId="77777777" w:rsidR="00837039" w:rsidRPr="009F0969" w:rsidRDefault="00837039" w:rsidP="00837039">
      <w:pPr>
        <w:spacing w:before="120" w:after="120"/>
        <w:rPr>
          <w:rFonts w:eastAsia="Times New Roman" w:cs="Times New Roman"/>
          <w:i/>
          <w:sz w:val="22"/>
          <w:szCs w:val="22"/>
          <w:lang w:eastAsia="pl-PL"/>
        </w:rPr>
      </w:pPr>
      <w:r w:rsidRPr="009F0969">
        <w:rPr>
          <w:rFonts w:eastAsia="Times New Roman" w:cs="Times New Roman"/>
          <w:i/>
          <w:sz w:val="22"/>
          <w:szCs w:val="22"/>
          <w:lang w:eastAsia="pl-PL"/>
        </w:rPr>
        <w:t xml:space="preserve">Dalej – jako „osoby wymienione”.)  </w:t>
      </w:r>
    </w:p>
    <w:p w14:paraId="75E6EAF0" w14:textId="77777777" w:rsidR="00837039" w:rsidRPr="009F0969" w:rsidRDefault="00837039" w:rsidP="00837039">
      <w:pPr>
        <w:spacing w:before="120" w:after="120"/>
        <w:rPr>
          <w:sz w:val="22"/>
          <w:szCs w:val="22"/>
        </w:rPr>
      </w:pPr>
      <w:r w:rsidRPr="009F0969">
        <w:rPr>
          <w:b/>
          <w:sz w:val="22"/>
          <w:szCs w:val="22"/>
        </w:rPr>
        <w:t>Art. 4.</w:t>
      </w:r>
      <w:r w:rsidRPr="009F0969">
        <w:rPr>
          <w:sz w:val="22"/>
          <w:szCs w:val="22"/>
        </w:rPr>
        <w:t xml:space="preserve"> Osoby wymienione (…), w okresie zajmowania stanowisk lub pełnienia funkcji, o których mowa w tych przepisach, nie mogą: </w:t>
      </w:r>
    </w:p>
    <w:p w14:paraId="36CFFF16" w14:textId="77777777" w:rsidR="00837039" w:rsidRPr="009F0969" w:rsidRDefault="00837039" w:rsidP="00837039">
      <w:pPr>
        <w:spacing w:before="120" w:after="120"/>
        <w:rPr>
          <w:sz w:val="22"/>
          <w:szCs w:val="22"/>
        </w:rPr>
      </w:pPr>
      <w:r w:rsidRPr="009F0969">
        <w:rPr>
          <w:sz w:val="22"/>
          <w:szCs w:val="22"/>
        </w:rPr>
        <w:t xml:space="preserve">1)być członkami zarządów, rad nadzorczych lub komisji rewizyjnych spółek prawa handlowego lub likwidatorami tych spółek, a także być pełnomocnikami wspólnika, o których mowa w art. 11 ust. 2 ustawy z dnia 30 sierpnia 1996 r. o komercjalizacji i niektórych uprawnieniach pracowników (Dz. U. z 2019 r. poz. 2181); </w:t>
      </w:r>
    </w:p>
    <w:p w14:paraId="6479B93F" w14:textId="77777777" w:rsidR="00837039" w:rsidRPr="009F0969" w:rsidRDefault="00837039" w:rsidP="00837039">
      <w:pPr>
        <w:spacing w:before="120" w:after="120"/>
        <w:rPr>
          <w:sz w:val="22"/>
          <w:szCs w:val="22"/>
        </w:rPr>
      </w:pPr>
      <w:r w:rsidRPr="009F0969">
        <w:rPr>
          <w:sz w:val="22"/>
          <w:szCs w:val="22"/>
        </w:rPr>
        <w:t xml:space="preserve">1a) być syndykami lub zastępcami syndyków w postępowaniu upadłościowym lub nadzorcami lub zarządcami w postępowaniu restrukturyzacyjnym; </w:t>
      </w:r>
    </w:p>
    <w:p w14:paraId="2CC47FF4" w14:textId="77777777" w:rsidR="00837039" w:rsidRPr="009F0969" w:rsidRDefault="00837039" w:rsidP="00837039">
      <w:pPr>
        <w:spacing w:before="120" w:after="120"/>
        <w:rPr>
          <w:sz w:val="22"/>
          <w:szCs w:val="22"/>
        </w:rPr>
      </w:pPr>
      <w:r w:rsidRPr="009F0969">
        <w:rPr>
          <w:sz w:val="22"/>
          <w:szCs w:val="22"/>
        </w:rPr>
        <w:t xml:space="preserve">2) być zatrudnione lub wykonywać innych zajęć w spółkach prawa handlowego, które mogłyby wywołać podejrzenie o ich stronniczość lub interesowność; </w:t>
      </w:r>
    </w:p>
    <w:p w14:paraId="096D73DC" w14:textId="77777777" w:rsidR="00837039" w:rsidRPr="009F0969" w:rsidRDefault="00837039" w:rsidP="00837039">
      <w:pPr>
        <w:spacing w:before="120" w:after="120"/>
        <w:rPr>
          <w:sz w:val="22"/>
          <w:szCs w:val="22"/>
        </w:rPr>
      </w:pPr>
      <w:r w:rsidRPr="009F0969">
        <w:rPr>
          <w:sz w:val="22"/>
          <w:szCs w:val="22"/>
        </w:rPr>
        <w:t xml:space="preserve">3) być członkami zarządów, rad nadzorczych lub komisji rewizyjnych spółdzielni, z wyjątkiem rad nadzorczych spółdzielni mieszkaniowych; </w:t>
      </w:r>
    </w:p>
    <w:p w14:paraId="47026596" w14:textId="77777777" w:rsidR="00837039" w:rsidRPr="009F0969" w:rsidRDefault="00837039" w:rsidP="00837039">
      <w:pPr>
        <w:spacing w:before="120" w:after="120"/>
        <w:rPr>
          <w:sz w:val="22"/>
          <w:szCs w:val="22"/>
        </w:rPr>
      </w:pPr>
      <w:r w:rsidRPr="009F0969">
        <w:rPr>
          <w:sz w:val="22"/>
          <w:szCs w:val="22"/>
        </w:rPr>
        <w:t xml:space="preserve">4) być członkami zarządów fundacji prowadzących działalność gospodarczą; </w:t>
      </w:r>
    </w:p>
    <w:p w14:paraId="41FFFAD7" w14:textId="77777777" w:rsidR="00837039" w:rsidRPr="009F0969" w:rsidRDefault="00837039" w:rsidP="00837039">
      <w:pPr>
        <w:spacing w:before="120" w:after="120"/>
        <w:rPr>
          <w:sz w:val="22"/>
          <w:szCs w:val="22"/>
        </w:rPr>
      </w:pPr>
      <w:r w:rsidRPr="009F0969">
        <w:rPr>
          <w:sz w:val="22"/>
          <w:szCs w:val="22"/>
        </w:rPr>
        <w:t xml:space="preserve">5) posiadać w spółkach prawa handlowego więcej niż 10% akcji lub udziały przedstawiające więcej niż 10% kapitału zakładowego – w każdej z tych spółek; </w:t>
      </w:r>
    </w:p>
    <w:p w14:paraId="1446F1A9" w14:textId="77777777" w:rsidR="00837039" w:rsidRPr="009F0969" w:rsidRDefault="00837039" w:rsidP="00837039">
      <w:pPr>
        <w:spacing w:before="120" w:after="120"/>
        <w:rPr>
          <w:sz w:val="22"/>
          <w:szCs w:val="22"/>
        </w:rPr>
      </w:pPr>
      <w:r w:rsidRPr="009F0969">
        <w:rPr>
          <w:sz w:val="22"/>
          <w:szCs w:val="22"/>
        </w:rPr>
        <w:t>6) prowadzić działalności gospodarczej na własny rachunek lub wspólnie z innymi osobami, a także zarządzać taką działalnością lub być przedstawicielem czy pełnomocnikiem w prowadzeniu takiej działalności; nie dotyczy to działalności wytwórczej w rolnictwie w zakresie produkcji roślinnej i zwierzęcej, w formie i zakresie gospodarstwa rodzinnego, a także pełnienia funkcji członka zarządu na podstawie umowy o świadczenie usług zarządzania, o której mowa w art. 5 ust. 1 pkt 1 ustawy z dnia 9 czerwca 2016 r. o zasadach kształtowania wynagrodzeń osób kierujących niektórymi spółkami (Dz. U. z 2019 r. poz. 1885).</w:t>
      </w:r>
    </w:p>
    <w:p w14:paraId="00B194EC" w14:textId="77777777" w:rsidR="00837039" w:rsidRPr="009F0969" w:rsidRDefault="00837039" w:rsidP="00837039">
      <w:pPr>
        <w:spacing w:before="120" w:after="120"/>
        <w:rPr>
          <w:rFonts w:eastAsia="Times New Roman" w:cs="Times New Roman"/>
          <w:b/>
          <w:sz w:val="22"/>
          <w:szCs w:val="22"/>
          <w:lang w:eastAsia="pl-PL"/>
        </w:rPr>
      </w:pPr>
    </w:p>
    <w:p w14:paraId="37AAE1E0" w14:textId="77777777" w:rsidR="00837039" w:rsidRPr="009F0969" w:rsidRDefault="00837039" w:rsidP="00837039">
      <w:pPr>
        <w:spacing w:before="120" w:after="120"/>
        <w:rPr>
          <w:rFonts w:eastAsia="Times New Roman" w:cs="Times New Roman"/>
          <w:sz w:val="22"/>
          <w:szCs w:val="22"/>
          <w:lang w:eastAsia="pl-PL"/>
        </w:rPr>
      </w:pPr>
      <w:r w:rsidRPr="009F0969">
        <w:rPr>
          <w:rFonts w:eastAsia="Times New Roman" w:cs="Times New Roman"/>
          <w:b/>
          <w:sz w:val="22"/>
          <w:szCs w:val="22"/>
          <w:lang w:eastAsia="pl-PL"/>
        </w:rPr>
        <w:t>Art. 5.</w:t>
      </w:r>
      <w:r w:rsidRPr="009F0969">
        <w:rPr>
          <w:rFonts w:eastAsia="Times New Roman" w:cs="Times New Roman"/>
          <w:sz w:val="22"/>
          <w:szCs w:val="22"/>
          <w:lang w:eastAsia="pl-PL"/>
        </w:rPr>
        <w:t xml:space="preserve"> 1. Naruszenie zakazów, o których mowa w art. 4, przez osoby:</w:t>
      </w:r>
    </w:p>
    <w:p w14:paraId="31A8146F" w14:textId="77777777" w:rsidR="00837039" w:rsidRPr="009F0969" w:rsidRDefault="00837039" w:rsidP="00837039">
      <w:pPr>
        <w:spacing w:before="120" w:after="120"/>
        <w:rPr>
          <w:rFonts w:eastAsia="Times New Roman" w:cs="Times New Roman"/>
          <w:sz w:val="22"/>
          <w:szCs w:val="22"/>
          <w:lang w:eastAsia="pl-PL"/>
        </w:rPr>
      </w:pPr>
      <w:r w:rsidRPr="009F0969">
        <w:rPr>
          <w:rFonts w:eastAsia="Times New Roman" w:cs="Times New Roman"/>
          <w:sz w:val="22"/>
          <w:szCs w:val="22"/>
          <w:lang w:eastAsia="pl-PL"/>
        </w:rPr>
        <w:t>1) wymienione (…) stanowi przewinienie służbowe, które podlega odpowiedzialności dyscyplinarnej lub stanowi podstawę do rozwiązania stosunku pracy bez wypowiedzenia z winy pracownika;</w:t>
      </w:r>
    </w:p>
    <w:p w14:paraId="1824C543" w14:textId="77777777" w:rsidR="00837039" w:rsidRPr="009F0969" w:rsidRDefault="00837039" w:rsidP="00837039">
      <w:pPr>
        <w:spacing w:before="120" w:after="120"/>
        <w:rPr>
          <w:rFonts w:eastAsia="Times New Roman" w:cs="Times New Roman"/>
          <w:sz w:val="22"/>
          <w:szCs w:val="22"/>
          <w:lang w:eastAsia="pl-PL"/>
        </w:rPr>
      </w:pPr>
      <w:r w:rsidRPr="009F0969">
        <w:rPr>
          <w:rFonts w:eastAsia="Times New Roman" w:cs="Times New Roman"/>
          <w:b/>
          <w:sz w:val="22"/>
          <w:szCs w:val="22"/>
          <w:lang w:eastAsia="pl-PL"/>
        </w:rPr>
        <w:t>Art. 6.</w:t>
      </w:r>
      <w:r w:rsidRPr="009F0969">
        <w:rPr>
          <w:rFonts w:eastAsia="Times New Roman" w:cs="Times New Roman"/>
          <w:sz w:val="22"/>
          <w:szCs w:val="22"/>
          <w:lang w:eastAsia="pl-PL"/>
        </w:rPr>
        <w:t xml:space="preserve"> 1. Zakaz zajmowania stanowisk w organach spółek, o których mowa w art. 4 pkt 1, nie dotyczy osób wymienionych (…), o ile zostały zgłoszone do objęcia takich stanowisk w spółce prawa handlowego przez: Skarb Państwa, inne państwowe osoby prawne, spółki, w których udział Skarbu Państwa przekracza 50% kapitału zakładowego lub 50% liczby akcji, jednostki samorządu terytorialnego, ich związki, inne osoby prawne jednostek samorządu terytorialnego lub związek metropolitalny; osoby te nie mogą zostać zgłoszone do więcej niż dwóch spółek prawa handlowego z udziałem podmiotów zgłaszających te osoby.</w:t>
      </w:r>
    </w:p>
    <w:p w14:paraId="55B05422" w14:textId="77777777" w:rsidR="00837039" w:rsidRPr="009F0969" w:rsidRDefault="00837039" w:rsidP="00837039">
      <w:pPr>
        <w:spacing w:before="120" w:after="120"/>
        <w:rPr>
          <w:rFonts w:eastAsia="Times New Roman" w:cs="Times New Roman"/>
          <w:sz w:val="22"/>
          <w:szCs w:val="22"/>
          <w:lang w:eastAsia="pl-PL"/>
        </w:rPr>
      </w:pPr>
      <w:r w:rsidRPr="009F0969">
        <w:rPr>
          <w:rFonts w:eastAsia="Times New Roman" w:cs="Times New Roman"/>
          <w:sz w:val="22"/>
          <w:szCs w:val="22"/>
          <w:lang w:eastAsia="pl-PL"/>
        </w:rPr>
        <w:t>2. Osoby (wymienione) (…), mogą otrzymywać odrębne wynagrodzenie z tytułu sprawowania funkcji w spółce prawa handlowego, do której zostały wyznaczone jako reprezentanci Skarbu Państwa, na zasadach określonych w ustawie z dnia 9 czerwca 2016 r. o zasadach kształtowania wynagrodzeń osób kierujących niektórymi spółkami.</w:t>
      </w:r>
    </w:p>
    <w:p w14:paraId="6898906A" w14:textId="77777777" w:rsidR="00837039" w:rsidRPr="009F0969" w:rsidRDefault="00837039" w:rsidP="00837039">
      <w:pPr>
        <w:spacing w:before="120" w:after="120"/>
        <w:rPr>
          <w:rFonts w:eastAsia="Times New Roman" w:cs="Times New Roman"/>
          <w:sz w:val="22"/>
          <w:szCs w:val="22"/>
          <w:lang w:eastAsia="pl-PL"/>
        </w:rPr>
      </w:pPr>
      <w:r w:rsidRPr="009F0969">
        <w:rPr>
          <w:rFonts w:eastAsia="Times New Roman" w:cs="Times New Roman"/>
          <w:b/>
          <w:sz w:val="22"/>
          <w:szCs w:val="22"/>
          <w:lang w:eastAsia="pl-PL"/>
        </w:rPr>
        <w:t>Art. 7.</w:t>
      </w:r>
      <w:r w:rsidRPr="009F0969">
        <w:rPr>
          <w:rFonts w:eastAsia="Times New Roman" w:cs="Times New Roman"/>
          <w:sz w:val="22"/>
          <w:szCs w:val="22"/>
          <w:lang w:eastAsia="pl-PL"/>
        </w:rPr>
        <w:t xml:space="preserve"> 1. Osoby wymienione w art. 1 oraz w art. 2 pkt 1–3 i 6–6c nie mogą przed upływem roku od zaprzestania zajmowania stanowiska lub pełnienia funkcji być zatrudnione lub wykonywać innych zajęć u przedsiębiorcy, jeżeli brały udział w wydaniu rozstrzygnięcia w sprawach indywidualnych dotyczących tego przedsiębiorcy; nie dotyczy to decyzji administracyjnych w sprawie ustalenia wymiaru podatków i opłat lokalnych na podstawie odrębnych przepisów, z wyjątkiem decyzji dotyczących ulg i zwolnień w tych podatkach lub opłatach.</w:t>
      </w:r>
    </w:p>
    <w:p w14:paraId="3FE91A35" w14:textId="77777777" w:rsidR="00837039" w:rsidRPr="009F0969" w:rsidRDefault="00837039" w:rsidP="00837039">
      <w:pPr>
        <w:spacing w:before="120" w:after="120"/>
        <w:rPr>
          <w:rFonts w:eastAsia="Times New Roman" w:cs="Times New Roman"/>
          <w:sz w:val="22"/>
          <w:szCs w:val="22"/>
          <w:lang w:eastAsia="pl-PL"/>
        </w:rPr>
      </w:pPr>
      <w:r w:rsidRPr="009F0969">
        <w:rPr>
          <w:rFonts w:eastAsia="Times New Roman" w:cs="Times New Roman"/>
          <w:sz w:val="22"/>
          <w:szCs w:val="22"/>
          <w:lang w:eastAsia="pl-PL"/>
        </w:rPr>
        <w:t>2. W uzasadnionych przypadkach zgodę na zatrudnienie przed upływem roku może wyrazić komisja powołana przez Prezesa Rady Ministrów, zwana dalej „komisją”.</w:t>
      </w:r>
    </w:p>
    <w:p w14:paraId="6C9F4C14" w14:textId="77777777" w:rsidR="00837039" w:rsidRPr="009F0969" w:rsidRDefault="00837039" w:rsidP="00837039">
      <w:pPr>
        <w:spacing w:before="120" w:after="120"/>
        <w:rPr>
          <w:rFonts w:eastAsia="Times New Roman" w:cs="Times New Roman"/>
          <w:sz w:val="22"/>
          <w:szCs w:val="22"/>
          <w:lang w:eastAsia="pl-PL"/>
        </w:rPr>
      </w:pPr>
      <w:r w:rsidRPr="009F0969">
        <w:rPr>
          <w:rFonts w:eastAsia="Times New Roman" w:cs="Times New Roman"/>
          <w:b/>
          <w:sz w:val="22"/>
          <w:szCs w:val="22"/>
          <w:lang w:eastAsia="pl-PL"/>
        </w:rPr>
        <w:t>Art. 9.</w:t>
      </w:r>
      <w:r w:rsidRPr="009F0969">
        <w:rPr>
          <w:rFonts w:eastAsia="Times New Roman" w:cs="Times New Roman"/>
          <w:sz w:val="22"/>
          <w:szCs w:val="22"/>
          <w:lang w:eastAsia="pl-PL"/>
        </w:rPr>
        <w:t xml:space="preserve"> Wybór lub powołanie do władz spółki, spółdzielni lub fundacji z naruszeniem zakazów określonych w art. 4 i 7 są z mocy prawa nieważne i nie podlegają wpisaniu do właściwego rejestru.</w:t>
      </w:r>
    </w:p>
    <w:p w14:paraId="36367987" w14:textId="77777777" w:rsidR="00837039" w:rsidRPr="009F0969" w:rsidRDefault="00837039" w:rsidP="00837039">
      <w:pPr>
        <w:spacing w:before="120" w:after="120"/>
        <w:rPr>
          <w:rFonts w:eastAsia="Times New Roman" w:cs="Times New Roman"/>
          <w:sz w:val="22"/>
          <w:szCs w:val="22"/>
          <w:lang w:eastAsia="pl-PL"/>
        </w:rPr>
      </w:pPr>
      <w:r w:rsidRPr="009F0969">
        <w:rPr>
          <w:rFonts w:eastAsia="Times New Roman" w:cs="Times New Roman"/>
          <w:b/>
          <w:sz w:val="22"/>
          <w:szCs w:val="22"/>
          <w:lang w:eastAsia="pl-PL"/>
        </w:rPr>
        <w:t>Art. 15.</w:t>
      </w:r>
      <w:r w:rsidRPr="009F0969">
        <w:rPr>
          <w:rFonts w:eastAsia="Times New Roman" w:cs="Times New Roman"/>
          <w:sz w:val="22"/>
          <w:szCs w:val="22"/>
          <w:lang w:eastAsia="pl-PL"/>
        </w:rPr>
        <w:t xml:space="preserve"> Kto zatrudnia osoby (wymienione), wbrew warunkom określonym w art. 7,</w:t>
      </w:r>
    </w:p>
    <w:p w14:paraId="62E0F700" w14:textId="77777777" w:rsidR="00837039" w:rsidRPr="009F0969" w:rsidRDefault="00837039" w:rsidP="00837039">
      <w:pPr>
        <w:spacing w:before="120" w:after="120"/>
        <w:rPr>
          <w:rFonts w:eastAsia="Times New Roman" w:cs="Times New Roman"/>
          <w:sz w:val="22"/>
          <w:szCs w:val="22"/>
          <w:lang w:eastAsia="pl-PL"/>
        </w:rPr>
      </w:pPr>
      <w:r w:rsidRPr="009F0969">
        <w:rPr>
          <w:rFonts w:eastAsia="Times New Roman" w:cs="Times New Roman"/>
          <w:sz w:val="22"/>
          <w:szCs w:val="22"/>
          <w:lang w:eastAsia="pl-PL"/>
        </w:rPr>
        <w:t>podlega karze aresztu albo karze grzywny.</w:t>
      </w:r>
    </w:p>
    <w:p w14:paraId="6B70955C" w14:textId="77777777" w:rsidR="00837039" w:rsidRPr="009F0969" w:rsidRDefault="00837039" w:rsidP="00837039">
      <w:pPr>
        <w:spacing w:before="120" w:after="120"/>
        <w:rPr>
          <w:rFonts w:eastAsia="Times New Roman" w:cs="Times New Roman"/>
          <w:sz w:val="22"/>
          <w:szCs w:val="22"/>
          <w:lang w:eastAsia="pl-PL"/>
        </w:rPr>
      </w:pPr>
    </w:p>
    <w:p w14:paraId="591EECDF" w14:textId="77777777" w:rsidR="00837039" w:rsidRPr="009F0969" w:rsidRDefault="00837039" w:rsidP="00837039">
      <w:pPr>
        <w:spacing w:before="120" w:after="120"/>
        <w:rPr>
          <w:rFonts w:ascii="Calibri" w:hAnsi="Calibri"/>
          <w:sz w:val="22"/>
          <w:szCs w:val="22"/>
          <w:u w:val="single"/>
        </w:rPr>
      </w:pPr>
      <w:r w:rsidRPr="009F0969">
        <w:rPr>
          <w:rFonts w:ascii="Calibri" w:hAnsi="Calibri"/>
          <w:sz w:val="22"/>
          <w:szCs w:val="22"/>
          <w:u w:val="single"/>
        </w:rPr>
        <w:t>Ustawa z dnia 11 września 2019 r. Prawo zamówień publicznych</w:t>
      </w:r>
    </w:p>
    <w:p w14:paraId="127209FF" w14:textId="77777777" w:rsidR="00837039" w:rsidRPr="009F0969" w:rsidRDefault="00837039" w:rsidP="00837039">
      <w:pPr>
        <w:spacing w:before="120" w:after="120"/>
        <w:rPr>
          <w:rFonts w:ascii="Calibri" w:hAnsi="Calibri"/>
          <w:sz w:val="22"/>
          <w:szCs w:val="22"/>
          <w:u w:val="single"/>
        </w:rPr>
      </w:pPr>
    </w:p>
    <w:p w14:paraId="3BF62D17" w14:textId="77777777" w:rsidR="00837039" w:rsidRPr="009F0969" w:rsidRDefault="00837039" w:rsidP="00837039">
      <w:pPr>
        <w:rPr>
          <w:sz w:val="22"/>
          <w:szCs w:val="22"/>
        </w:rPr>
      </w:pPr>
      <w:r w:rsidRPr="009F0969">
        <w:rPr>
          <w:b/>
          <w:sz w:val="22"/>
          <w:szCs w:val="22"/>
        </w:rPr>
        <w:t>Art. 56.</w:t>
      </w:r>
      <w:r w:rsidRPr="009F0969">
        <w:rPr>
          <w:sz w:val="22"/>
          <w:szCs w:val="22"/>
        </w:rPr>
        <w:t xml:space="preserve"> </w:t>
      </w:r>
    </w:p>
    <w:p w14:paraId="6E2CA0B2" w14:textId="77777777" w:rsidR="00837039" w:rsidRPr="009F0969" w:rsidRDefault="00837039" w:rsidP="00837039">
      <w:pPr>
        <w:pStyle w:val="Akapitzlist"/>
        <w:numPr>
          <w:ilvl w:val="1"/>
          <w:numId w:val="11"/>
        </w:numPr>
        <w:ind w:left="350"/>
        <w:rPr>
          <w:sz w:val="22"/>
          <w:szCs w:val="22"/>
        </w:rPr>
      </w:pPr>
      <w:r w:rsidRPr="009F0969">
        <w:rPr>
          <w:sz w:val="22"/>
          <w:szCs w:val="22"/>
        </w:rPr>
        <w:t>Kierownik zamawiającego, członek komisji przetargowej oraz inne osoby wykonujące czynności związane z przeprowadzeniem postępowania o udzielenie zamówienia po stronie zamawiającego lub osoby mogące wpłynąć na wynik tego postępowania lub osoby udzielające zamówienia podlegają wyłączeniu z dokonywania tych czynności, jeżeli po ich stronie występuje konflikt interesów.</w:t>
      </w:r>
    </w:p>
    <w:p w14:paraId="411DC899" w14:textId="77777777" w:rsidR="00837039" w:rsidRPr="009F0969" w:rsidRDefault="00837039" w:rsidP="00837039">
      <w:pPr>
        <w:pStyle w:val="Akapitzlist"/>
        <w:numPr>
          <w:ilvl w:val="1"/>
          <w:numId w:val="11"/>
        </w:numPr>
        <w:ind w:left="350"/>
        <w:rPr>
          <w:sz w:val="22"/>
          <w:szCs w:val="22"/>
        </w:rPr>
      </w:pPr>
      <w:r w:rsidRPr="009F0969">
        <w:rPr>
          <w:sz w:val="22"/>
          <w:szCs w:val="22"/>
        </w:rPr>
        <w:t xml:space="preserve">Konflikt interesów występuje wówczas, gdy osoby wymienione w ust. 1: </w:t>
      </w:r>
    </w:p>
    <w:p w14:paraId="2EA559D8" w14:textId="77777777" w:rsidR="00837039" w:rsidRPr="009F0969" w:rsidRDefault="00837039" w:rsidP="00837039">
      <w:pPr>
        <w:pStyle w:val="Akapitzlist"/>
        <w:numPr>
          <w:ilvl w:val="0"/>
          <w:numId w:val="12"/>
        </w:numPr>
        <w:ind w:left="709"/>
        <w:rPr>
          <w:sz w:val="22"/>
          <w:szCs w:val="22"/>
        </w:rPr>
      </w:pPr>
      <w:r w:rsidRPr="009F0969">
        <w:rPr>
          <w:sz w:val="22"/>
          <w:szCs w:val="22"/>
        </w:rPr>
        <w:t xml:space="preserve">ubiegają się o udzielenie tego zamówienia; </w:t>
      </w:r>
    </w:p>
    <w:p w14:paraId="18747928" w14:textId="77777777" w:rsidR="00837039" w:rsidRPr="009F0969" w:rsidRDefault="00837039" w:rsidP="00837039">
      <w:pPr>
        <w:pStyle w:val="Akapitzlist"/>
        <w:numPr>
          <w:ilvl w:val="0"/>
          <w:numId w:val="12"/>
        </w:numPr>
        <w:ind w:left="709"/>
        <w:rPr>
          <w:sz w:val="22"/>
          <w:szCs w:val="22"/>
        </w:rPr>
      </w:pPr>
      <w:r w:rsidRPr="009F0969">
        <w:rPr>
          <w:sz w:val="22"/>
          <w:szCs w:val="22"/>
        </w:rPr>
        <w:t xml:space="preserve">pozostają w związku małżeńskim, w stosunku pokrewieństwa lub powinowactwa w linii prostej, pokrewieństwa lub powinowactwa w linii bocznej do drugiego stopnia, lub są związane z tytułu przysposobienia, opieki lub kurateli albo pozostają we wspólnym pożyciu z wykonawcą, jego zastępcą prawnym lub członkami organów zarządzających lub organów nadzorczych wykonawców ubiegających się o udzielenie zamówienia; </w:t>
      </w:r>
    </w:p>
    <w:p w14:paraId="4758A429" w14:textId="77777777" w:rsidR="00837039" w:rsidRPr="009F0969" w:rsidRDefault="00837039" w:rsidP="00837039">
      <w:pPr>
        <w:pStyle w:val="Akapitzlist"/>
        <w:numPr>
          <w:ilvl w:val="0"/>
          <w:numId w:val="12"/>
        </w:numPr>
        <w:ind w:left="709"/>
        <w:rPr>
          <w:sz w:val="22"/>
          <w:szCs w:val="22"/>
        </w:rPr>
      </w:pPr>
      <w:r w:rsidRPr="009F0969">
        <w:rPr>
          <w:sz w:val="22"/>
          <w:szCs w:val="22"/>
        </w:rPr>
        <w:t xml:space="preserve">w okresie 3 lat przed wszczęciem postępowania o udzielenie zamówienia pozostawały w stosunku pracy lub zlecenia z wykonawcą, otrzymywały od wykonawcy wynagrodzenie z innego tytułu lub były członkami organów zarządzających lub organów nadzorczych wykonawców ubiegających się o udzielenie zamówienia; </w:t>
      </w:r>
    </w:p>
    <w:p w14:paraId="2E9E8E50" w14:textId="77777777" w:rsidR="00837039" w:rsidRPr="009F0969" w:rsidRDefault="00837039" w:rsidP="00837039">
      <w:pPr>
        <w:pStyle w:val="Akapitzlist"/>
        <w:numPr>
          <w:ilvl w:val="0"/>
          <w:numId w:val="12"/>
        </w:numPr>
        <w:ind w:left="709"/>
        <w:rPr>
          <w:sz w:val="22"/>
          <w:szCs w:val="22"/>
        </w:rPr>
      </w:pPr>
      <w:r w:rsidRPr="009F0969">
        <w:rPr>
          <w:sz w:val="22"/>
          <w:szCs w:val="22"/>
        </w:rPr>
        <w:t xml:space="preserve">pozostają z wykonawcą w takim stosunku prawnym lub faktycznym, że istnieje uzasadniona wątpliwość co do ich bezstronności lub niezależności w związku z postępowaniem o udzielenie zamówienia z uwagi na posiadanie bezpośredniego lub pośredniego interesu finansowego, ekonomicznego lub osobistego w określonym rozstrzygnięciu tego postępowania. </w:t>
      </w:r>
    </w:p>
    <w:p w14:paraId="13C66F9A" w14:textId="77777777" w:rsidR="00837039" w:rsidRPr="009F0969" w:rsidRDefault="00837039" w:rsidP="00837039">
      <w:pPr>
        <w:pStyle w:val="Akapitzlist"/>
        <w:numPr>
          <w:ilvl w:val="1"/>
          <w:numId w:val="11"/>
        </w:numPr>
        <w:ind w:left="350"/>
        <w:rPr>
          <w:sz w:val="22"/>
          <w:szCs w:val="22"/>
        </w:rPr>
      </w:pPr>
      <w:r w:rsidRPr="009F0969">
        <w:rPr>
          <w:sz w:val="22"/>
          <w:szCs w:val="22"/>
        </w:rPr>
        <w:t xml:space="preserve">Kierownik zamawiającego, członek komisji przetargowej oraz inne osoby wykonujące czynności związane z przeprowadzeniem postępowania o udzielenie zamówienia po stronie zamawiającego lub osoby mogące wpłynąć na wynik tego postępowania lub osoby udzielające zamówienia podlegają wyłączeniu z dokonywania tych czynności, jeżeli zostały prawomocnie skazane za przestępstwo popełnione w związku z postępowaniem o udzielenie zamówienia, o którym mowa w art. 228–230a, art. 270, art. 276, art. 286, art. 287, art. 296, art. 296a, art. 297, art. 303 lub art. 305 ustawy z dnia 6 czerwca 1997 r. – Kodeks karny (Dz. U. z 2020 r. poz. 1444 i 1517), zwanej dalej „Kodeksem karnym”, o ile nie nastąpiło zatarcie skazania. </w:t>
      </w:r>
    </w:p>
    <w:p w14:paraId="3EB426EF" w14:textId="77777777" w:rsidR="00837039" w:rsidRPr="009F0969" w:rsidRDefault="00837039" w:rsidP="00837039">
      <w:pPr>
        <w:pStyle w:val="Akapitzlist"/>
        <w:numPr>
          <w:ilvl w:val="1"/>
          <w:numId w:val="11"/>
        </w:numPr>
        <w:ind w:left="350"/>
        <w:rPr>
          <w:sz w:val="22"/>
          <w:szCs w:val="22"/>
        </w:rPr>
      </w:pPr>
      <w:r w:rsidRPr="009F0969">
        <w:rPr>
          <w:sz w:val="22"/>
          <w:szCs w:val="22"/>
        </w:rPr>
        <w:t xml:space="preserve">Osoby, o których mowa w ust. 1 i 3, składają, pod rygorem odpowiedzialności karnej za złożenie fałszywego oświadczenia, oświadczenie w formie pisemnej o istnieniu albo braku istnienia okoliczności, o których mowa odpowiednio w ust. 2 lub 3. Przed odebraniem oświadczenia, kierownik zamawiającego lub osoba, której powierzył czynności w postępowaniu, uprzedza osoby składające oświadczenie o odpowiedzialności karnej za złożenie fałszywego oświadczenia. </w:t>
      </w:r>
    </w:p>
    <w:p w14:paraId="20467D50" w14:textId="77777777" w:rsidR="00837039" w:rsidRPr="009F0969" w:rsidRDefault="00837039" w:rsidP="00837039">
      <w:pPr>
        <w:pStyle w:val="Akapitzlist"/>
        <w:numPr>
          <w:ilvl w:val="1"/>
          <w:numId w:val="11"/>
        </w:numPr>
        <w:ind w:left="350"/>
        <w:rPr>
          <w:sz w:val="22"/>
          <w:szCs w:val="22"/>
        </w:rPr>
      </w:pPr>
      <w:r w:rsidRPr="009F0969">
        <w:rPr>
          <w:sz w:val="22"/>
          <w:szCs w:val="22"/>
        </w:rPr>
        <w:t xml:space="preserve">Oświadczenie o istnieniu okoliczności, o których mowa w ust. 2, składa się niezwłocznie po powzięciu wiadomości o ich istnieniu, a oświadczenie o braku istnienia tych okoliczności nie później niż przed zakończeniem postępowania o udzielenie zamówienia. </w:t>
      </w:r>
    </w:p>
    <w:p w14:paraId="4B421B69" w14:textId="77777777" w:rsidR="00837039" w:rsidRPr="009F0969" w:rsidRDefault="00837039" w:rsidP="00837039">
      <w:pPr>
        <w:pStyle w:val="Akapitzlist"/>
        <w:numPr>
          <w:ilvl w:val="1"/>
          <w:numId w:val="11"/>
        </w:numPr>
        <w:ind w:left="350"/>
        <w:rPr>
          <w:sz w:val="22"/>
          <w:szCs w:val="22"/>
        </w:rPr>
      </w:pPr>
      <w:r w:rsidRPr="009F0969">
        <w:rPr>
          <w:sz w:val="22"/>
          <w:szCs w:val="22"/>
        </w:rPr>
        <w:t xml:space="preserve">Oświadczenie o braku lub istnieniu okoliczności, o których mowa w ust. 3, składa się przed rozpoczęciem wykonywania czynności związanych z przeprowadzeniem postępowania o udzielenie zamówienia. </w:t>
      </w:r>
    </w:p>
    <w:p w14:paraId="42227192" w14:textId="77777777" w:rsidR="00837039" w:rsidRPr="009F0969" w:rsidRDefault="00837039" w:rsidP="00837039">
      <w:pPr>
        <w:pStyle w:val="Akapitzlist"/>
        <w:numPr>
          <w:ilvl w:val="1"/>
          <w:numId w:val="11"/>
        </w:numPr>
        <w:ind w:left="350"/>
        <w:rPr>
          <w:sz w:val="22"/>
          <w:szCs w:val="22"/>
        </w:rPr>
      </w:pPr>
      <w:r w:rsidRPr="009F0969">
        <w:rPr>
          <w:sz w:val="22"/>
          <w:szCs w:val="22"/>
        </w:rPr>
        <w:t>Czynności w postępowaniu o udzielenie zamówienia podjęte przez osobę podlegającą wyłączeniu powtarza się, z wyjątkiem otwarcia ofert oraz innych czynności faktycznych niewpływających na wynik postępowania.</w:t>
      </w:r>
    </w:p>
    <w:p w14:paraId="41F98136" w14:textId="05250726" w:rsidR="002E68F8" w:rsidRPr="00151711" w:rsidRDefault="002E68F8" w:rsidP="00151711">
      <w:pPr>
        <w:spacing w:before="120" w:after="120"/>
        <w:rPr>
          <w:rFonts w:eastAsia="Times New Roman" w:cs="Times New Roman"/>
          <w:sz w:val="22"/>
          <w:szCs w:val="22"/>
          <w:lang w:eastAsia="pl-PL"/>
        </w:rPr>
      </w:pPr>
    </w:p>
    <w:p w14:paraId="463307E4" w14:textId="32900AF6" w:rsidR="00B44CEE" w:rsidRDefault="006C1CA7" w:rsidP="00151711">
      <w:pPr>
        <w:spacing w:before="120" w:after="120"/>
        <w:rPr>
          <w:rFonts w:ascii="Calibri" w:hAnsi="Calibri"/>
          <w:sz w:val="22"/>
          <w:szCs w:val="22"/>
          <w:u w:val="single"/>
        </w:rPr>
      </w:pPr>
      <w:r>
        <w:rPr>
          <w:rFonts w:ascii="Calibri" w:hAnsi="Calibri"/>
          <w:sz w:val="22"/>
          <w:szCs w:val="22"/>
          <w:u w:val="single"/>
        </w:rPr>
        <w:t>Ustawa z dnia 14 czerwca 1960 r. Kodeks postępowania administracyjnego</w:t>
      </w:r>
    </w:p>
    <w:p w14:paraId="5B015B14" w14:textId="77777777" w:rsidR="006C1CA7" w:rsidRPr="00151711" w:rsidRDefault="006C1CA7" w:rsidP="00151711">
      <w:pPr>
        <w:spacing w:before="120" w:after="120"/>
        <w:rPr>
          <w:rFonts w:eastAsia="Times New Roman" w:cs="Times New Roman"/>
          <w:sz w:val="22"/>
          <w:szCs w:val="22"/>
          <w:lang w:eastAsia="pl-PL"/>
        </w:rPr>
      </w:pPr>
    </w:p>
    <w:p w14:paraId="5DE13FDC" w14:textId="77777777" w:rsidR="00B44CEE" w:rsidRPr="00151711" w:rsidRDefault="00B44CEE" w:rsidP="00151711">
      <w:pPr>
        <w:spacing w:before="120" w:after="120"/>
        <w:rPr>
          <w:rFonts w:eastAsia="Times New Roman" w:cs="Times New Roman"/>
          <w:sz w:val="22"/>
          <w:szCs w:val="22"/>
          <w:lang w:eastAsia="pl-PL"/>
        </w:rPr>
      </w:pPr>
      <w:r w:rsidRPr="00151711">
        <w:rPr>
          <w:rFonts w:eastAsia="Times New Roman" w:cs="Times New Roman"/>
          <w:b/>
          <w:sz w:val="22"/>
          <w:szCs w:val="22"/>
          <w:lang w:eastAsia="pl-PL"/>
        </w:rPr>
        <w:t>Art. 8.</w:t>
      </w:r>
      <w:r w:rsidRPr="00151711">
        <w:rPr>
          <w:rFonts w:eastAsia="Times New Roman" w:cs="Times New Roman"/>
          <w:sz w:val="22"/>
          <w:szCs w:val="22"/>
          <w:lang w:eastAsia="pl-PL"/>
        </w:rPr>
        <w:t xml:space="preserve"> § 1. Organy administracji publicznej prowadzą postępowanie w sposób budzący zaufanie jego uczestników do władzy publicznej, kierując się zasadami proporcjonalności, bezstronności i równego traktowania.</w:t>
      </w:r>
    </w:p>
    <w:p w14:paraId="7B9AE76F" w14:textId="4F3A3493" w:rsidR="00B44CEE" w:rsidRPr="00151711" w:rsidRDefault="00B44CEE"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 2. Organy administracji publicznej bez uzasadnionej przyczyny nie odstępują od utrwalonej praktyki rozstrzygania spraw w takim samym stanie faktycznym i prawnym.</w:t>
      </w:r>
    </w:p>
    <w:p w14:paraId="1699EEBA" w14:textId="7F426142" w:rsidR="00B44CEE" w:rsidRPr="00151711" w:rsidRDefault="00B44CEE" w:rsidP="00151711">
      <w:pPr>
        <w:spacing w:before="120" w:after="120"/>
        <w:rPr>
          <w:rFonts w:eastAsia="Times New Roman" w:cs="Times New Roman"/>
          <w:sz w:val="22"/>
          <w:szCs w:val="22"/>
          <w:lang w:eastAsia="pl-PL"/>
        </w:rPr>
      </w:pPr>
      <w:r w:rsidRPr="00151711">
        <w:rPr>
          <w:rFonts w:eastAsia="Times New Roman" w:cs="Times New Roman"/>
          <w:b/>
          <w:sz w:val="22"/>
          <w:szCs w:val="22"/>
          <w:lang w:eastAsia="pl-PL"/>
        </w:rPr>
        <w:t>Art. 24.</w:t>
      </w:r>
      <w:r w:rsidRPr="00151711">
        <w:rPr>
          <w:rFonts w:eastAsia="Times New Roman" w:cs="Times New Roman"/>
          <w:sz w:val="22"/>
          <w:szCs w:val="22"/>
          <w:lang w:eastAsia="pl-PL"/>
        </w:rPr>
        <w:t xml:space="preserve"> § 1. Pracownik organu administracji publicznej podlega wyłączeniu od udziału w postępowaniu w sprawie:</w:t>
      </w:r>
    </w:p>
    <w:p w14:paraId="2A680633" w14:textId="77777777" w:rsidR="00B44CEE" w:rsidRPr="00151711" w:rsidRDefault="00B44CEE"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1) w której jest stroną albo pozostaje z jedną ze stron w takim stosunku prawnym, że wynik sprawy może mieć wpływ na jego prawa lub obowiązki;</w:t>
      </w:r>
    </w:p>
    <w:p w14:paraId="73C2A7F1" w14:textId="77777777" w:rsidR="00B44CEE" w:rsidRPr="00151711" w:rsidRDefault="00B44CEE"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2) swego małżonka oraz krewnych i powinowatych do drugiego stopnia;</w:t>
      </w:r>
    </w:p>
    <w:p w14:paraId="0DB1CB74" w14:textId="77777777" w:rsidR="00B44CEE" w:rsidRPr="00151711" w:rsidRDefault="00B44CEE"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3) osoby związanej z nim z tytułu przysposobienia, opieki lub kurateli;</w:t>
      </w:r>
    </w:p>
    <w:p w14:paraId="78D6E134" w14:textId="22E97F9E" w:rsidR="00B44CEE" w:rsidRPr="00151711" w:rsidRDefault="00B44CEE"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4) w której był świadkiem lub biegłym albo był lub jest przedstawicielem jednej ze stron, albo w której przedstawicielem strony jest jedna z osób wymienionych w pkt 2 i 3;</w:t>
      </w:r>
    </w:p>
    <w:p w14:paraId="668A6D57" w14:textId="77777777" w:rsidR="00B44CEE" w:rsidRPr="00151711" w:rsidRDefault="00B44CEE"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5) w której brał udział w wydaniu zaskarżonej decyzji;</w:t>
      </w:r>
    </w:p>
    <w:p w14:paraId="6791A0B5" w14:textId="77777777" w:rsidR="00B44CEE" w:rsidRPr="00151711" w:rsidRDefault="00B44CEE"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6) z powodu której wszczęto przeciw niemu dochodzenie służbowe, postępowanie dyscyplinarne lub karne;</w:t>
      </w:r>
    </w:p>
    <w:p w14:paraId="58CF347E" w14:textId="77777777" w:rsidR="00B44CEE" w:rsidRPr="00151711" w:rsidRDefault="00B44CEE"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7) w której jedną ze stron jest osoba pozostająca wobec niego w stosunku nadrzędności służbowej.</w:t>
      </w:r>
    </w:p>
    <w:p w14:paraId="201D9F77" w14:textId="77777777" w:rsidR="00B44CEE" w:rsidRPr="00151711" w:rsidRDefault="00B44CEE"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 2. Powody wyłączenia pracownika od udziału w postępowaniu trwają także po ustaniu małżeństwa (§ 1 pkt 2), przysposobienia, opieki lub kurateli (§ 1 pkt 3).</w:t>
      </w:r>
    </w:p>
    <w:p w14:paraId="06FFC000" w14:textId="728022D8" w:rsidR="00B44CEE" w:rsidRPr="00151711" w:rsidRDefault="00B44CEE"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 3. Bezpośredni przełożony pracownika jest obowiązany na jego żądanie lub na żądanie strony albo z urzędu wyłączyć go od udziału w postępowaniu, jeżeli zostanie uprawdopodobnione istnienie okoliczności niewymienionych w § 1, które mogą wywołać wątpliwość co do bezstronności pracownika.</w:t>
      </w:r>
    </w:p>
    <w:p w14:paraId="61463C35" w14:textId="0702D3F7" w:rsidR="00B44CEE" w:rsidRPr="00151711" w:rsidRDefault="00BA771C"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 4. Wyłączony pracownik powinien podejmować tylko czynności niecierpiące zwłoki ze względu na interes społeczny lub ważny interes stron.</w:t>
      </w:r>
    </w:p>
    <w:p w14:paraId="1EB0DFA8" w14:textId="77777777" w:rsidR="00BA771C" w:rsidRPr="00151711" w:rsidRDefault="00BA771C" w:rsidP="00151711">
      <w:pPr>
        <w:spacing w:before="120" w:after="120"/>
        <w:rPr>
          <w:rFonts w:eastAsia="Times New Roman" w:cs="Times New Roman"/>
          <w:sz w:val="22"/>
          <w:szCs w:val="22"/>
          <w:lang w:eastAsia="pl-PL"/>
        </w:rPr>
      </w:pPr>
      <w:r w:rsidRPr="00151711">
        <w:rPr>
          <w:rFonts w:eastAsia="Times New Roman" w:cs="Times New Roman"/>
          <w:b/>
          <w:sz w:val="22"/>
          <w:szCs w:val="22"/>
          <w:lang w:eastAsia="pl-PL"/>
        </w:rPr>
        <w:t>Art. 25.</w:t>
      </w:r>
      <w:r w:rsidRPr="00151711">
        <w:rPr>
          <w:rFonts w:eastAsia="Times New Roman" w:cs="Times New Roman"/>
          <w:sz w:val="22"/>
          <w:szCs w:val="22"/>
          <w:lang w:eastAsia="pl-PL"/>
        </w:rPr>
        <w:t xml:space="preserve"> § 1. Organ administracji publicznej podlega wyłączeniu od załatwienia sprawy dotyczącej interesów majątkowych:</w:t>
      </w:r>
    </w:p>
    <w:p w14:paraId="0280E3E3" w14:textId="77777777" w:rsidR="00BA771C" w:rsidRPr="00151711" w:rsidRDefault="00BA771C"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1) jego kierownika lub osób pozostających z tym kierownikiem w stosunkach określonych w art. 24 § 1 pkt 2 i 3;</w:t>
      </w:r>
    </w:p>
    <w:p w14:paraId="25B32341" w14:textId="77777777" w:rsidR="00BA771C" w:rsidRPr="00151711" w:rsidRDefault="00BA771C"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2) osoby zajmującej stanowisko kierownicze w organie bezpośrednio wyższego stopnia lub osób pozostających z nim w stosunkach określonych w art. 24 § 1 pkt 2 i 3.</w:t>
      </w:r>
    </w:p>
    <w:p w14:paraId="645C3966" w14:textId="77777777" w:rsidR="00BA771C" w:rsidRPr="00151711" w:rsidRDefault="00BA771C"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 2. Przepis art. 24 § 4 stosuje się odpowiednio.</w:t>
      </w:r>
    </w:p>
    <w:p w14:paraId="4112E528" w14:textId="77777777" w:rsidR="00BA771C" w:rsidRPr="00151711" w:rsidRDefault="00BA771C" w:rsidP="00151711">
      <w:pPr>
        <w:spacing w:before="120" w:after="120"/>
        <w:rPr>
          <w:rFonts w:eastAsia="Times New Roman" w:cs="Times New Roman"/>
          <w:sz w:val="22"/>
          <w:szCs w:val="22"/>
          <w:lang w:eastAsia="pl-PL"/>
        </w:rPr>
      </w:pPr>
      <w:r w:rsidRPr="00151711">
        <w:rPr>
          <w:rFonts w:eastAsia="Times New Roman" w:cs="Times New Roman"/>
          <w:b/>
          <w:sz w:val="22"/>
          <w:szCs w:val="22"/>
          <w:lang w:eastAsia="pl-PL"/>
        </w:rPr>
        <w:t>Art. 26.</w:t>
      </w:r>
      <w:r w:rsidRPr="00151711">
        <w:rPr>
          <w:rFonts w:eastAsia="Times New Roman" w:cs="Times New Roman"/>
          <w:sz w:val="22"/>
          <w:szCs w:val="22"/>
          <w:lang w:eastAsia="pl-PL"/>
        </w:rPr>
        <w:t xml:space="preserve"> § 1. W przypadku wyłączenia pracownika (art. 24) jego bezpośredni przełożony wyznacza innego pracownika do prowadzenia sprawy.</w:t>
      </w:r>
    </w:p>
    <w:p w14:paraId="0CEE06FA" w14:textId="77777777" w:rsidR="00BA771C" w:rsidRPr="00151711" w:rsidRDefault="00BA771C"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 2. W przypadku wyłączenia organu sprawę załatwia:</w:t>
      </w:r>
    </w:p>
    <w:p w14:paraId="228E5753" w14:textId="77777777" w:rsidR="00BA771C" w:rsidRPr="00151711" w:rsidRDefault="00BA771C"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1) w okolicznościach przewidzianych w art. 25 § 1 pkt 1 – organ wyższego stopnia nad organem załatwiającym sprawę;</w:t>
      </w:r>
    </w:p>
    <w:p w14:paraId="49B8CEF6" w14:textId="77777777" w:rsidR="00BA771C" w:rsidRPr="00151711" w:rsidRDefault="00BA771C"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2) w okolicznościach przewidzianych w art. 25 § 1 pkt 2 – organ wyższego stopnia nad organem, w którym osoba wymieniona w tym przepisie zajmuje stanowisko kierownicze.</w:t>
      </w:r>
    </w:p>
    <w:p w14:paraId="51E89BF7" w14:textId="77777777" w:rsidR="00BA771C" w:rsidRPr="00151711" w:rsidRDefault="00BA771C"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Organ wyższego stopnia może do załatwienia sprawy wyznaczyć inny podległy sobie organ. W razie gdy osobą wymienioną w art. 25 § 1 pkt 2 jest minister albo prezes samorządowego kolegium odwoławczego, organ właściwy do załatwienia sprawy wyznacza Prezes Rady Ministrów.</w:t>
      </w:r>
    </w:p>
    <w:p w14:paraId="63B44272" w14:textId="77777777" w:rsidR="00BA771C" w:rsidRPr="00151711" w:rsidRDefault="00BA771C"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 3. Jeżeli wskutek wyłączenia pracowników organu administracji publicznej organ ten stał się niezdolny do załatwienia sprawy, stosuje się odpowiednio § 2.</w:t>
      </w:r>
    </w:p>
    <w:p w14:paraId="75E354A9" w14:textId="2AD17A74" w:rsidR="003B1E4B" w:rsidRPr="00151711" w:rsidRDefault="003B1E4B" w:rsidP="00151711">
      <w:pPr>
        <w:spacing w:before="120" w:after="120"/>
        <w:ind w:firstLine="708"/>
        <w:rPr>
          <w:rFonts w:eastAsia="Times New Roman" w:cs="Times New Roman"/>
          <w:sz w:val="22"/>
          <w:szCs w:val="22"/>
          <w:lang w:eastAsia="pl-PL"/>
        </w:rPr>
      </w:pPr>
    </w:p>
    <w:p w14:paraId="699CD40E" w14:textId="5973B5B1" w:rsidR="00FB3F7F" w:rsidRDefault="006C1CA7" w:rsidP="006C1CA7">
      <w:pPr>
        <w:spacing w:before="120" w:after="120"/>
        <w:rPr>
          <w:rFonts w:ascii="Calibri" w:hAnsi="Calibri"/>
          <w:sz w:val="22"/>
          <w:szCs w:val="22"/>
          <w:u w:val="single"/>
        </w:rPr>
      </w:pPr>
      <w:r>
        <w:rPr>
          <w:rFonts w:ascii="Calibri" w:hAnsi="Calibri"/>
          <w:sz w:val="22"/>
          <w:szCs w:val="22"/>
          <w:u w:val="single"/>
        </w:rPr>
        <w:t>Ustawa z dnia 29 sierpnia 1997 r. Ordynacja podatkowa</w:t>
      </w:r>
    </w:p>
    <w:p w14:paraId="4D7D5858" w14:textId="77777777" w:rsidR="006C1CA7" w:rsidRPr="00151711" w:rsidRDefault="006C1CA7" w:rsidP="00151711">
      <w:pPr>
        <w:spacing w:before="120" w:after="120"/>
        <w:ind w:firstLine="708"/>
        <w:rPr>
          <w:rFonts w:eastAsia="Times New Roman" w:cs="Times New Roman"/>
          <w:sz w:val="22"/>
          <w:szCs w:val="22"/>
          <w:lang w:eastAsia="pl-PL"/>
        </w:rPr>
      </w:pPr>
    </w:p>
    <w:p w14:paraId="7E141BEB"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b/>
          <w:sz w:val="22"/>
          <w:szCs w:val="22"/>
          <w:lang w:eastAsia="pl-PL"/>
        </w:rPr>
        <w:t>Art. 130.</w:t>
      </w:r>
      <w:r w:rsidRPr="00151711">
        <w:rPr>
          <w:rFonts w:eastAsia="Times New Roman" w:cs="Times New Roman"/>
          <w:sz w:val="22"/>
          <w:szCs w:val="22"/>
          <w:lang w:eastAsia="pl-PL"/>
        </w:rPr>
        <w:t xml:space="preserve"> § 1. Funkcjonariusz Służby Celno-Skarbowej, zwany dalej „funkcjonariuszem”, pracownik urzędu gminy (miasta), starostwa, urzędu marszałkowskiego, izby administracji skarbowej, Krajowej Informacji Skarbowej, urzędu obsługującego ministra właściwego do spraw finansów publicznych oraz członek samorządowego kolegium odwoławczego podlegają wyłączeniu od udziału w postępowaniu w sprawach dotyczących zobowiązań podatkowych oraz innych spraw normowanych przepisami prawa podatkowego, w których:</w:t>
      </w:r>
    </w:p>
    <w:p w14:paraId="648001ED"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1) są stroną;</w:t>
      </w:r>
    </w:p>
    <w:p w14:paraId="1DD6CF2B"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2) pozostają ze stroną w takim stosunku prawnym, że rozstrzygnięcie sprawy może mieć wpływ na ich prawa lub obowiązki;</w:t>
      </w:r>
    </w:p>
    <w:p w14:paraId="54D677F1"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3) stroną jest ich małżonek, rodzeństwo, wstępny, zstępny lub powinowaty do drugiego stopnia;</w:t>
      </w:r>
    </w:p>
    <w:p w14:paraId="42C431CA"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4) stronami są osoby związane z nimi z tytułu przysposobienia, opieki lub kurateli;</w:t>
      </w:r>
    </w:p>
    <w:p w14:paraId="7BB6F908"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5) byli świadkami lub biegłymi, byli lub są przedstawicielami podatnika albo przedstawicielem podatnika jest jedna z osób wymienionych w pkt 3 i 4;</w:t>
      </w:r>
    </w:p>
    <w:p w14:paraId="357CA244"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6) brali udział w wydaniu zaskarżonej decyzji;</w:t>
      </w:r>
    </w:p>
    <w:p w14:paraId="0969D602"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7) zaistniały okoliczności, w związku z którymi wszczęto przeciw nim postępowanie służbowe, dyscyplinarne lub karne;</w:t>
      </w:r>
    </w:p>
    <w:p w14:paraId="3C43D342"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8) stroną jest osoba pozostająca wobec nich w stosunku nadrzędności służbowej.</w:t>
      </w:r>
    </w:p>
    <w:p w14:paraId="110C5E3A"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 2. Przyczyny wyłączenia od załatwienia sprawy trwają także po ustaniu małżeństwa, przysposobienia, opieki lub kurateli.</w:t>
      </w:r>
    </w:p>
    <w:p w14:paraId="5B58ABDB" w14:textId="4DC403C8"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 3. Bezpośredni przełożony pracownika lub funkcjonariusza jest obowiązany na jego żądanie lub na żądanie strony albo z urzędu wyłączyć go od udziału w postępowaniu, jeżeli zostanie uprawdopodobnione istnienie okoliczności niewymienionych w § 1, które mogą wywołać wątpliwości co do bezstronności pracownika lub funkcjonariusza.</w:t>
      </w:r>
    </w:p>
    <w:p w14:paraId="73C5C6B9"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 4. Jeżeli nastąpi wyłączenie pracownika lub funkcjonariusza, odpowiednio naczelnik urzędu skarbowego, naczelnik urzędu celno-skarbowego, wójt, burmistrz (prezydent miasta), starosta albo marszałek województwa, dyrektor izby administracji skarbowej, dyrektor Krajowej Informacji Skarbowej, Szef Krajowej Administracji Skarbowej wyznaczają innego pracownika lub funkcjonariusza do prowadzenia sprawy.</w:t>
      </w:r>
    </w:p>
    <w:p w14:paraId="0565A311"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 5. W przypadku wyłączenia członka samorządowego kolegium odwoławczego jego prezes wyznacza osobę uprawnioną do zastąpienia osoby wyłączonej. Jeżeli samorządowe kolegium odwoławcze na skutek wyłączenia jego członków nie może załatwić sprawy z braku pełnego składu orzekającego, Prezes Rady Ministrów, w drodze postanowienia, wyznacza do załatwienia sprawy inne samorządowe kolegium odwoławcze.</w:t>
      </w:r>
    </w:p>
    <w:p w14:paraId="272D8065"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b/>
          <w:sz w:val="22"/>
          <w:szCs w:val="22"/>
          <w:lang w:eastAsia="pl-PL"/>
        </w:rPr>
        <w:t>Art. 131.</w:t>
      </w:r>
      <w:r w:rsidRPr="00151711">
        <w:rPr>
          <w:rFonts w:eastAsia="Times New Roman" w:cs="Times New Roman"/>
          <w:sz w:val="22"/>
          <w:szCs w:val="22"/>
          <w:lang w:eastAsia="pl-PL"/>
        </w:rPr>
        <w:t xml:space="preserve"> § 1. Naczelnik urzędu skarbowego podlega wyłączeniu od załatwiania spraw dotyczących zobowiązań podatkowych lub innych spraw normowanych przepisami prawa podatkowego, w przypadku gdy sprawa dotyczy:</w:t>
      </w:r>
    </w:p>
    <w:p w14:paraId="17A36588"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1) naczelnika urzędu skarbowego albo jego zastępcy;</w:t>
      </w:r>
    </w:p>
    <w:p w14:paraId="727AC6C7"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2) dyrektora izby administracji skarbowej albo jego zastępcy;</w:t>
      </w:r>
    </w:p>
    <w:p w14:paraId="6B28BF38"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3) małżonka, rodzeństwa, wstępnych, zstępnych albo powinowatych do drugiego stopnia osób wymienionych w pkt 1 albo 2;</w:t>
      </w:r>
    </w:p>
    <w:p w14:paraId="153CBC29"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4) osoby związanej stosunkiem przysposobienia, opieki lub kurateli z osobą wymienioną w pkt 1 albo 2;</w:t>
      </w:r>
    </w:p>
    <w:p w14:paraId="560B2B43"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5) podmiotu, z którym osoby wymienione w pkt 1–4 pozostają w takim stosunku prawnym, że rozstrzygnięcie sprawy może mieć wpływ na ich prawa lub obowiązki.</w:t>
      </w:r>
    </w:p>
    <w:p w14:paraId="0587964A"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 2. W przypadku wyłączenia naczelnika urzędu skarbowego z przyczyn określonych w:</w:t>
      </w:r>
    </w:p>
    <w:p w14:paraId="3D9D4C68"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1) § 1 pkt 1, a także pkt 3 lub 4 w związku z pkt 1 – sprawę załatwia naczelnik urzędu skarbowego wyznaczony przez właściwego dyrektora izby administracji skarbowej;</w:t>
      </w:r>
    </w:p>
    <w:p w14:paraId="10B4705A"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2) § 1 pkt 5 w zakresie pkt 1, a także pkt 3 lub 4 w związku z pkt 1 – sprawę załatwia naczelnik urzędu skarbowego wyznaczony przez właściwego dyrektora izby administracji skarbowej;</w:t>
      </w:r>
    </w:p>
    <w:p w14:paraId="7546D3BB"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3) § 1 pkt 2, a także pkt 3 lub 4 w związku z pkt 2 – sprawę załatwia naczelnik urzędu skarbowego wyznaczony przez Szefa Krajowej Administracji Skarbowej;</w:t>
      </w:r>
    </w:p>
    <w:p w14:paraId="39359F20"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4) § 1 pkt 5 w zakresie pkt 2, a także pkt 3 lub 4 w związku z pkt 2 – sprawę załatwia naczelnik urzędu skarbowego wyznaczony przez Szefa Krajowej Administracji Skarbowej.</w:t>
      </w:r>
    </w:p>
    <w:p w14:paraId="59266192"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sz w:val="22"/>
          <w:szCs w:val="22"/>
          <w:lang w:eastAsia="pl-PL"/>
        </w:rPr>
        <w:t>§ 3. W przypadku, o którym mowa w § 2 pkt 3 i 4, Szef Krajowej Administracji Skarbowej nie może wyznaczyć naczelnika urzędu skarbowego podlegającego dyrektorowi izby administracji skarbowej, której dyrektora lub jego zastępcy dotyczą przesłanki wyłączenia.</w:t>
      </w:r>
    </w:p>
    <w:p w14:paraId="3079FACD" w14:textId="77777777"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b/>
          <w:sz w:val="22"/>
          <w:szCs w:val="22"/>
          <w:lang w:eastAsia="pl-PL"/>
        </w:rPr>
        <w:t>Art. 131a.</w:t>
      </w:r>
      <w:r w:rsidRPr="00151711">
        <w:rPr>
          <w:rFonts w:eastAsia="Times New Roman" w:cs="Times New Roman"/>
          <w:sz w:val="22"/>
          <w:szCs w:val="22"/>
          <w:lang w:eastAsia="pl-PL"/>
        </w:rPr>
        <w:t xml:space="preserve"> W sprawach wyłączenia naczelnika urzędu celno-skarbowego art. 131 stosuje się odpowiednio.</w:t>
      </w:r>
    </w:p>
    <w:p w14:paraId="0B3E9099" w14:textId="4D8F9E99" w:rsidR="00FB3F7F" w:rsidRPr="00151711" w:rsidRDefault="00FB3F7F" w:rsidP="00151711">
      <w:pPr>
        <w:spacing w:before="120" w:after="120"/>
        <w:rPr>
          <w:rFonts w:eastAsia="Times New Roman" w:cs="Times New Roman"/>
          <w:sz w:val="22"/>
          <w:szCs w:val="22"/>
          <w:lang w:eastAsia="pl-PL"/>
        </w:rPr>
      </w:pPr>
      <w:r w:rsidRPr="00151711">
        <w:rPr>
          <w:rFonts w:eastAsia="Times New Roman" w:cs="Times New Roman"/>
          <w:b/>
          <w:sz w:val="22"/>
          <w:szCs w:val="22"/>
          <w:lang w:eastAsia="pl-PL"/>
        </w:rPr>
        <w:t>Art. 131b.</w:t>
      </w:r>
      <w:r w:rsidRPr="00151711">
        <w:rPr>
          <w:rFonts w:eastAsia="Times New Roman" w:cs="Times New Roman"/>
          <w:sz w:val="22"/>
          <w:szCs w:val="22"/>
          <w:lang w:eastAsia="pl-PL"/>
        </w:rPr>
        <w:t xml:space="preserve"> W sprawie wyznaczenia innego organu podatkowego, w przypadkach wymienionych w art. 131 i 131a, wydaje się postanowienie.</w:t>
      </w:r>
    </w:p>
    <w:p w14:paraId="19C43EA8" w14:textId="79BA37FB" w:rsidR="00DF7CE2" w:rsidRPr="00151711" w:rsidRDefault="00DF7CE2" w:rsidP="00151711">
      <w:pPr>
        <w:spacing w:before="120" w:after="120"/>
        <w:rPr>
          <w:sz w:val="22"/>
          <w:szCs w:val="22"/>
        </w:rPr>
      </w:pPr>
      <w:r w:rsidRPr="00151711">
        <w:rPr>
          <w:b/>
          <w:bCs/>
          <w:sz w:val="22"/>
          <w:szCs w:val="22"/>
        </w:rPr>
        <w:t xml:space="preserve">Art. 132a. </w:t>
      </w:r>
      <w:r w:rsidRPr="00151711">
        <w:rPr>
          <w:sz w:val="22"/>
          <w:szCs w:val="22"/>
        </w:rPr>
        <w:t>Przyczyny wyłączenia od załatwienia sprawy trwają także po ustaniu małżeństwa, przysposobienia, opieki lub kurateli.</w:t>
      </w:r>
    </w:p>
    <w:p w14:paraId="590BBDA2" w14:textId="0005C204" w:rsidR="00EE6D3E" w:rsidRDefault="00EE6D3E" w:rsidP="00EE6D3E">
      <w:pPr>
        <w:spacing w:before="120" w:after="120"/>
        <w:rPr>
          <w:rFonts w:eastAsia="Times New Roman" w:cs="Times New Roman"/>
          <w:sz w:val="22"/>
          <w:szCs w:val="22"/>
          <w:lang w:eastAsia="pl-PL"/>
        </w:rPr>
      </w:pPr>
    </w:p>
    <w:p w14:paraId="554E7C74" w14:textId="77777777" w:rsidR="00EE6D3E" w:rsidRPr="00755008" w:rsidRDefault="00EE6D3E" w:rsidP="00EE6D3E">
      <w:pPr>
        <w:spacing w:before="120" w:after="120"/>
        <w:rPr>
          <w:rFonts w:eastAsia="Times New Roman" w:cs="Times New Roman"/>
          <w:b/>
          <w:sz w:val="22"/>
          <w:szCs w:val="22"/>
          <w:lang w:eastAsia="pl-PL"/>
        </w:rPr>
      </w:pPr>
      <w:r w:rsidRPr="00755008">
        <w:rPr>
          <w:rFonts w:eastAsia="Times New Roman" w:cs="Times New Roman"/>
          <w:b/>
          <w:sz w:val="22"/>
          <w:szCs w:val="22"/>
          <w:lang w:eastAsia="pl-PL"/>
        </w:rPr>
        <w:t>LITERATURA</w:t>
      </w:r>
    </w:p>
    <w:p w14:paraId="3F0947C1" w14:textId="77777777" w:rsidR="00EE6D3E" w:rsidRPr="00755008" w:rsidRDefault="00EE6D3E" w:rsidP="00EE6D3E">
      <w:pPr>
        <w:numPr>
          <w:ilvl w:val="0"/>
          <w:numId w:val="10"/>
        </w:numPr>
        <w:spacing w:before="120" w:after="120"/>
        <w:ind w:left="382"/>
        <w:rPr>
          <w:sz w:val="22"/>
          <w:szCs w:val="22"/>
        </w:rPr>
      </w:pPr>
      <w:r w:rsidRPr="00755008">
        <w:rPr>
          <w:sz w:val="22"/>
          <w:szCs w:val="22"/>
        </w:rPr>
        <w:t>„</w:t>
      </w:r>
      <w:hyperlink r:id="rId7" w:history="1">
        <w:r w:rsidRPr="00755008">
          <w:rPr>
            <w:rStyle w:val="Hipercze"/>
            <w:sz w:val="22"/>
            <w:szCs w:val="22"/>
          </w:rPr>
          <w:t>Konflikt interesów – czym jest i jak go unikać? Poradnik dla pracowników administracji rządowej</w:t>
        </w:r>
      </w:hyperlink>
      <w:r w:rsidRPr="00755008">
        <w:rPr>
          <w:sz w:val="22"/>
          <w:szCs w:val="22"/>
        </w:rPr>
        <w:t>”, MSZ, Warszawa 2015, strony 3</w:t>
      </w:r>
      <w:r w:rsidRPr="00755008">
        <w:rPr>
          <w:rFonts w:cstheme="minorHAnsi"/>
          <w:sz w:val="22"/>
          <w:szCs w:val="22"/>
        </w:rPr>
        <w:t>‒</w:t>
      </w:r>
      <w:r w:rsidRPr="00755008">
        <w:rPr>
          <w:sz w:val="22"/>
          <w:szCs w:val="22"/>
        </w:rPr>
        <w:t xml:space="preserve">19. </w:t>
      </w:r>
    </w:p>
    <w:p w14:paraId="62129A3E" w14:textId="77777777" w:rsidR="00EE6D3E" w:rsidRPr="00755008" w:rsidRDefault="00EE6D3E" w:rsidP="00EE6D3E">
      <w:pPr>
        <w:numPr>
          <w:ilvl w:val="0"/>
          <w:numId w:val="10"/>
        </w:numPr>
        <w:spacing w:before="120" w:after="120"/>
        <w:ind w:left="382"/>
        <w:rPr>
          <w:sz w:val="22"/>
          <w:szCs w:val="22"/>
        </w:rPr>
      </w:pPr>
      <w:r w:rsidRPr="00755008">
        <w:rPr>
          <w:sz w:val="22"/>
          <w:szCs w:val="22"/>
        </w:rPr>
        <w:t>„</w:t>
      </w:r>
      <w:hyperlink r:id="rId8" w:history="1">
        <w:r w:rsidRPr="00755008">
          <w:rPr>
            <w:rStyle w:val="Hipercze"/>
            <w:sz w:val="22"/>
            <w:szCs w:val="22"/>
          </w:rPr>
          <w:t>Konflikt interesów w polskiej administracji rządowej – prawo, praktyka, postawy urzędników i propozycje rozwiązań</w:t>
        </w:r>
      </w:hyperlink>
      <w:r w:rsidRPr="00755008">
        <w:rPr>
          <w:sz w:val="22"/>
          <w:szCs w:val="22"/>
        </w:rPr>
        <w:t xml:space="preserve">”, streszczenie, Fundacja Batorego, Warszawa 2016. </w:t>
      </w:r>
    </w:p>
    <w:p w14:paraId="7EB42246" w14:textId="77777777" w:rsidR="00EE6D3E" w:rsidRPr="00755008" w:rsidRDefault="00EE6D3E" w:rsidP="00EE6D3E">
      <w:pPr>
        <w:numPr>
          <w:ilvl w:val="0"/>
          <w:numId w:val="10"/>
        </w:numPr>
        <w:spacing w:before="120" w:after="120"/>
        <w:ind w:left="382"/>
        <w:rPr>
          <w:sz w:val="22"/>
          <w:szCs w:val="22"/>
        </w:rPr>
      </w:pPr>
      <w:r w:rsidRPr="00755008">
        <w:rPr>
          <w:sz w:val="22"/>
          <w:szCs w:val="22"/>
        </w:rPr>
        <w:t>„</w:t>
      </w:r>
      <w:hyperlink r:id="rId9" w:history="1">
        <w:r w:rsidRPr="00755008">
          <w:rPr>
            <w:rStyle w:val="Hipercze"/>
            <w:sz w:val="22"/>
            <w:szCs w:val="22"/>
          </w:rPr>
          <w:t>Quiz - Urzędnicze Dylematy. 10 pytań o to, jak radzić sobie z konfliktem interesów?</w:t>
        </w:r>
      </w:hyperlink>
      <w:r w:rsidRPr="00755008">
        <w:rPr>
          <w:sz w:val="22"/>
          <w:szCs w:val="22"/>
        </w:rPr>
        <w:t>”, Fundacja Batorego, Warszawa 2016.</w:t>
      </w:r>
    </w:p>
    <w:p w14:paraId="5F93CAE5" w14:textId="77777777" w:rsidR="00EE6D3E" w:rsidRPr="00755008" w:rsidRDefault="00EE6D3E" w:rsidP="00EE6D3E">
      <w:pPr>
        <w:spacing w:before="120" w:after="120"/>
        <w:rPr>
          <w:sz w:val="22"/>
          <w:szCs w:val="22"/>
        </w:rPr>
      </w:pPr>
    </w:p>
    <w:p w14:paraId="7FD5B155" w14:textId="77777777" w:rsidR="00EE6D3E" w:rsidRPr="00151711" w:rsidRDefault="00EE6D3E" w:rsidP="00EE6D3E">
      <w:pPr>
        <w:spacing w:before="120" w:after="120"/>
        <w:rPr>
          <w:rFonts w:eastAsia="Times New Roman" w:cs="Times New Roman"/>
          <w:sz w:val="22"/>
          <w:szCs w:val="22"/>
          <w:lang w:eastAsia="pl-PL"/>
        </w:rPr>
      </w:pPr>
    </w:p>
    <w:sectPr w:rsidR="00EE6D3E" w:rsidRPr="00151711" w:rsidSect="000F7E1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840AB"/>
    <w:multiLevelType w:val="hybridMultilevel"/>
    <w:tmpl w:val="65A4B6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1D1B34"/>
    <w:multiLevelType w:val="hybridMultilevel"/>
    <w:tmpl w:val="E31AF358"/>
    <w:lvl w:ilvl="0" w:tplc="E4BEE9EE">
      <w:start w:val="1"/>
      <w:numFmt w:val="decimal"/>
      <w:lvlText w:val="%1."/>
      <w:lvlJc w:val="left"/>
      <w:pPr>
        <w:ind w:left="720" w:hanging="360"/>
      </w:pPr>
      <w:rPr>
        <w:rFonts w:hint="default"/>
        <w:color w:val="231F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57709C"/>
    <w:multiLevelType w:val="hybridMultilevel"/>
    <w:tmpl w:val="FE8AA6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3756909"/>
    <w:multiLevelType w:val="hybridMultilevel"/>
    <w:tmpl w:val="008C6D8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490EEAB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746605"/>
    <w:multiLevelType w:val="hybridMultilevel"/>
    <w:tmpl w:val="3A1227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545FE7"/>
    <w:multiLevelType w:val="hybridMultilevel"/>
    <w:tmpl w:val="50B486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8671312"/>
    <w:multiLevelType w:val="hybridMultilevel"/>
    <w:tmpl w:val="3C1C8F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9D1CC7"/>
    <w:multiLevelType w:val="hybridMultilevel"/>
    <w:tmpl w:val="1A3279B2"/>
    <w:lvl w:ilvl="0" w:tplc="04150011">
      <w:start w:val="1"/>
      <w:numFmt w:val="decimal"/>
      <w:lvlText w:val="%1)"/>
      <w:lvlJc w:val="left"/>
      <w:pPr>
        <w:ind w:left="720" w:hanging="360"/>
      </w:pPr>
    </w:lvl>
    <w:lvl w:ilvl="1" w:tplc="3B36FDA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68373A"/>
    <w:multiLevelType w:val="hybridMultilevel"/>
    <w:tmpl w:val="B6B01A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EAC2D87"/>
    <w:multiLevelType w:val="hybridMultilevel"/>
    <w:tmpl w:val="B038FDAC"/>
    <w:lvl w:ilvl="0" w:tplc="96B8BFA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689C7C87"/>
    <w:multiLevelType w:val="hybridMultilevel"/>
    <w:tmpl w:val="3FBA34E2"/>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 w15:restartNumberingAfterBreak="0">
    <w:nsid w:val="7FBD4DC1"/>
    <w:multiLevelType w:val="hybridMultilevel"/>
    <w:tmpl w:val="F24ACB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5"/>
  </w:num>
  <w:num w:numId="3">
    <w:abstractNumId w:val="11"/>
  </w:num>
  <w:num w:numId="4">
    <w:abstractNumId w:val="0"/>
  </w:num>
  <w:num w:numId="5">
    <w:abstractNumId w:val="2"/>
  </w:num>
  <w:num w:numId="6">
    <w:abstractNumId w:val="7"/>
  </w:num>
  <w:num w:numId="7">
    <w:abstractNumId w:val="8"/>
  </w:num>
  <w:num w:numId="8">
    <w:abstractNumId w:val="9"/>
  </w:num>
  <w:num w:numId="9">
    <w:abstractNumId w:val="4"/>
  </w:num>
  <w:num w:numId="10">
    <w:abstractNumId w:val="6"/>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5B6"/>
    <w:rsid w:val="0006329A"/>
    <w:rsid w:val="0009342F"/>
    <w:rsid w:val="000C2208"/>
    <w:rsid w:val="000C2D3E"/>
    <w:rsid w:val="000D1EED"/>
    <w:rsid w:val="000F7E1E"/>
    <w:rsid w:val="00150800"/>
    <w:rsid w:val="00151711"/>
    <w:rsid w:val="001523FF"/>
    <w:rsid w:val="00152EF7"/>
    <w:rsid w:val="001721B5"/>
    <w:rsid w:val="00214A9D"/>
    <w:rsid w:val="00262C8A"/>
    <w:rsid w:val="00266A59"/>
    <w:rsid w:val="00271764"/>
    <w:rsid w:val="00292156"/>
    <w:rsid w:val="002A29A8"/>
    <w:rsid w:val="002C15FF"/>
    <w:rsid w:val="002D3D56"/>
    <w:rsid w:val="002E16BF"/>
    <w:rsid w:val="002E68F8"/>
    <w:rsid w:val="002F2521"/>
    <w:rsid w:val="002F420A"/>
    <w:rsid w:val="00306378"/>
    <w:rsid w:val="00375089"/>
    <w:rsid w:val="00385289"/>
    <w:rsid w:val="00393D2D"/>
    <w:rsid w:val="003B1E4B"/>
    <w:rsid w:val="004626F5"/>
    <w:rsid w:val="004738F2"/>
    <w:rsid w:val="004978B6"/>
    <w:rsid w:val="004A3F2A"/>
    <w:rsid w:val="004B345F"/>
    <w:rsid w:val="004B6F57"/>
    <w:rsid w:val="004F515E"/>
    <w:rsid w:val="005371B8"/>
    <w:rsid w:val="005E53FB"/>
    <w:rsid w:val="00611E19"/>
    <w:rsid w:val="00644B62"/>
    <w:rsid w:val="0065092D"/>
    <w:rsid w:val="006B5319"/>
    <w:rsid w:val="006C1CA7"/>
    <w:rsid w:val="00710AC8"/>
    <w:rsid w:val="007C054A"/>
    <w:rsid w:val="007F71F4"/>
    <w:rsid w:val="00802148"/>
    <w:rsid w:val="00816A49"/>
    <w:rsid w:val="00837039"/>
    <w:rsid w:val="0089643A"/>
    <w:rsid w:val="008A1D32"/>
    <w:rsid w:val="008D33DB"/>
    <w:rsid w:val="009076BE"/>
    <w:rsid w:val="00955968"/>
    <w:rsid w:val="009C7E71"/>
    <w:rsid w:val="009F5250"/>
    <w:rsid w:val="00A03671"/>
    <w:rsid w:val="00A03A1B"/>
    <w:rsid w:val="00A064D4"/>
    <w:rsid w:val="00A22F30"/>
    <w:rsid w:val="00A90BA3"/>
    <w:rsid w:val="00A9671B"/>
    <w:rsid w:val="00AA4CA9"/>
    <w:rsid w:val="00AC2196"/>
    <w:rsid w:val="00B44CEE"/>
    <w:rsid w:val="00B53A47"/>
    <w:rsid w:val="00B5768C"/>
    <w:rsid w:val="00B85132"/>
    <w:rsid w:val="00BA771C"/>
    <w:rsid w:val="00BB305D"/>
    <w:rsid w:val="00BD6AD6"/>
    <w:rsid w:val="00C05812"/>
    <w:rsid w:val="00C4545D"/>
    <w:rsid w:val="00C82E0B"/>
    <w:rsid w:val="00C96108"/>
    <w:rsid w:val="00CA2ACC"/>
    <w:rsid w:val="00CE3843"/>
    <w:rsid w:val="00CE571B"/>
    <w:rsid w:val="00D20A99"/>
    <w:rsid w:val="00D42C5B"/>
    <w:rsid w:val="00D51963"/>
    <w:rsid w:val="00D608C1"/>
    <w:rsid w:val="00D609FA"/>
    <w:rsid w:val="00DA5248"/>
    <w:rsid w:val="00DB7784"/>
    <w:rsid w:val="00DC0142"/>
    <w:rsid w:val="00DD7F3F"/>
    <w:rsid w:val="00DF7CE2"/>
    <w:rsid w:val="00E045B6"/>
    <w:rsid w:val="00E23ACD"/>
    <w:rsid w:val="00E47FEC"/>
    <w:rsid w:val="00E53D95"/>
    <w:rsid w:val="00E57E8D"/>
    <w:rsid w:val="00EA5149"/>
    <w:rsid w:val="00EE4B94"/>
    <w:rsid w:val="00EE6BC6"/>
    <w:rsid w:val="00EE6D3E"/>
    <w:rsid w:val="00EF631D"/>
    <w:rsid w:val="00F00177"/>
    <w:rsid w:val="00F47294"/>
    <w:rsid w:val="00F54034"/>
    <w:rsid w:val="00F810B3"/>
    <w:rsid w:val="00F91B6A"/>
    <w:rsid w:val="00FB0CCE"/>
    <w:rsid w:val="00FB3F7F"/>
    <w:rsid w:val="00FE02EE"/>
    <w:rsid w:val="00FF05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AB6A3"/>
  <w14:defaultImageDpi w14:val="32767"/>
  <w15:docId w15:val="{FC36B067-4D9F-4D4B-B9CE-BDC389C74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045B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045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045B6"/>
    <w:pPr>
      <w:ind w:left="720"/>
      <w:contextualSpacing/>
    </w:pPr>
  </w:style>
  <w:style w:type="character" w:styleId="Hipercze">
    <w:name w:val="Hyperlink"/>
    <w:basedOn w:val="Domylnaczcionkaakapitu"/>
    <w:uiPriority w:val="99"/>
    <w:unhideWhenUsed/>
    <w:rsid w:val="00E045B6"/>
    <w:rPr>
      <w:color w:val="0563C1" w:themeColor="hyperlink"/>
      <w:u w:val="single"/>
    </w:rPr>
  </w:style>
  <w:style w:type="paragraph" w:styleId="NormalnyWeb">
    <w:name w:val="Normal (Web)"/>
    <w:basedOn w:val="Normalny"/>
    <w:uiPriority w:val="99"/>
    <w:unhideWhenUsed/>
    <w:rsid w:val="00E045B6"/>
    <w:pPr>
      <w:spacing w:before="100" w:beforeAutospacing="1" w:after="100" w:afterAutospacing="1"/>
    </w:pPr>
    <w:rPr>
      <w:rFonts w:ascii="Times New Roman" w:hAnsi="Times New Roman" w:cs="Times New Roman"/>
      <w:lang w:eastAsia="pl-PL"/>
    </w:rPr>
  </w:style>
  <w:style w:type="character" w:styleId="Odwoaniedokomentarza">
    <w:name w:val="annotation reference"/>
    <w:basedOn w:val="Domylnaczcionkaakapitu"/>
    <w:uiPriority w:val="99"/>
    <w:semiHidden/>
    <w:unhideWhenUsed/>
    <w:rsid w:val="00802148"/>
    <w:rPr>
      <w:sz w:val="16"/>
      <w:szCs w:val="16"/>
    </w:rPr>
  </w:style>
  <w:style w:type="paragraph" w:styleId="Tekstkomentarza">
    <w:name w:val="annotation text"/>
    <w:basedOn w:val="Normalny"/>
    <w:link w:val="TekstkomentarzaZnak"/>
    <w:uiPriority w:val="99"/>
    <w:semiHidden/>
    <w:unhideWhenUsed/>
    <w:rsid w:val="00802148"/>
    <w:rPr>
      <w:sz w:val="20"/>
      <w:szCs w:val="20"/>
    </w:rPr>
  </w:style>
  <w:style w:type="character" w:customStyle="1" w:styleId="TekstkomentarzaZnak">
    <w:name w:val="Tekst komentarza Znak"/>
    <w:basedOn w:val="Domylnaczcionkaakapitu"/>
    <w:link w:val="Tekstkomentarza"/>
    <w:uiPriority w:val="99"/>
    <w:semiHidden/>
    <w:rsid w:val="00802148"/>
    <w:rPr>
      <w:sz w:val="20"/>
      <w:szCs w:val="20"/>
    </w:rPr>
  </w:style>
  <w:style w:type="paragraph" w:styleId="Tematkomentarza">
    <w:name w:val="annotation subject"/>
    <w:basedOn w:val="Tekstkomentarza"/>
    <w:next w:val="Tekstkomentarza"/>
    <w:link w:val="TematkomentarzaZnak"/>
    <w:uiPriority w:val="99"/>
    <w:semiHidden/>
    <w:unhideWhenUsed/>
    <w:rsid w:val="00802148"/>
    <w:rPr>
      <w:b/>
      <w:bCs/>
    </w:rPr>
  </w:style>
  <w:style w:type="character" w:customStyle="1" w:styleId="TematkomentarzaZnak">
    <w:name w:val="Temat komentarza Znak"/>
    <w:basedOn w:val="TekstkomentarzaZnak"/>
    <w:link w:val="Tematkomentarza"/>
    <w:uiPriority w:val="99"/>
    <w:semiHidden/>
    <w:rsid w:val="00802148"/>
    <w:rPr>
      <w:b/>
      <w:bCs/>
      <w:sz w:val="20"/>
      <w:szCs w:val="20"/>
    </w:rPr>
  </w:style>
  <w:style w:type="paragraph" w:styleId="Tekstdymka">
    <w:name w:val="Balloon Text"/>
    <w:basedOn w:val="Normalny"/>
    <w:link w:val="TekstdymkaZnak"/>
    <w:uiPriority w:val="99"/>
    <w:semiHidden/>
    <w:unhideWhenUsed/>
    <w:rsid w:val="0080214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2148"/>
    <w:rPr>
      <w:rFonts w:ascii="Segoe UI" w:hAnsi="Segoe UI" w:cs="Segoe UI"/>
      <w:sz w:val="18"/>
      <w:szCs w:val="18"/>
    </w:rPr>
  </w:style>
  <w:style w:type="paragraph" w:customStyle="1" w:styleId="Default">
    <w:name w:val="Default"/>
    <w:rsid w:val="007F71F4"/>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96762">
      <w:bodyDiv w:val="1"/>
      <w:marLeft w:val="0"/>
      <w:marRight w:val="0"/>
      <w:marTop w:val="0"/>
      <w:marBottom w:val="0"/>
      <w:divBdr>
        <w:top w:val="none" w:sz="0" w:space="0" w:color="auto"/>
        <w:left w:val="none" w:sz="0" w:space="0" w:color="auto"/>
        <w:bottom w:val="none" w:sz="0" w:space="0" w:color="auto"/>
        <w:right w:val="none" w:sz="0" w:space="0" w:color="auto"/>
      </w:divBdr>
      <w:divsChild>
        <w:div w:id="259535429">
          <w:marLeft w:val="0"/>
          <w:marRight w:val="0"/>
          <w:marTop w:val="0"/>
          <w:marBottom w:val="0"/>
          <w:divBdr>
            <w:top w:val="none" w:sz="0" w:space="0" w:color="auto"/>
            <w:left w:val="none" w:sz="0" w:space="0" w:color="auto"/>
            <w:bottom w:val="none" w:sz="0" w:space="0" w:color="auto"/>
            <w:right w:val="none" w:sz="0" w:space="0" w:color="auto"/>
          </w:divBdr>
          <w:divsChild>
            <w:div w:id="207192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445073">
      <w:bodyDiv w:val="1"/>
      <w:marLeft w:val="0"/>
      <w:marRight w:val="0"/>
      <w:marTop w:val="0"/>
      <w:marBottom w:val="0"/>
      <w:divBdr>
        <w:top w:val="none" w:sz="0" w:space="0" w:color="auto"/>
        <w:left w:val="none" w:sz="0" w:space="0" w:color="auto"/>
        <w:bottom w:val="none" w:sz="0" w:space="0" w:color="auto"/>
        <w:right w:val="none" w:sz="0" w:space="0" w:color="auto"/>
      </w:divBdr>
      <w:divsChild>
        <w:div w:id="1368916135">
          <w:marLeft w:val="0"/>
          <w:marRight w:val="0"/>
          <w:marTop w:val="0"/>
          <w:marBottom w:val="0"/>
          <w:divBdr>
            <w:top w:val="none" w:sz="0" w:space="0" w:color="auto"/>
            <w:left w:val="none" w:sz="0" w:space="0" w:color="auto"/>
            <w:bottom w:val="none" w:sz="0" w:space="0" w:color="auto"/>
            <w:right w:val="none" w:sz="0" w:space="0" w:color="auto"/>
          </w:divBdr>
        </w:div>
      </w:divsChild>
    </w:div>
    <w:div w:id="655915554">
      <w:bodyDiv w:val="1"/>
      <w:marLeft w:val="0"/>
      <w:marRight w:val="0"/>
      <w:marTop w:val="0"/>
      <w:marBottom w:val="0"/>
      <w:divBdr>
        <w:top w:val="none" w:sz="0" w:space="0" w:color="auto"/>
        <w:left w:val="none" w:sz="0" w:space="0" w:color="auto"/>
        <w:bottom w:val="none" w:sz="0" w:space="0" w:color="auto"/>
        <w:right w:val="none" w:sz="0" w:space="0" w:color="auto"/>
      </w:divBdr>
      <w:divsChild>
        <w:div w:id="1047878403">
          <w:marLeft w:val="0"/>
          <w:marRight w:val="0"/>
          <w:marTop w:val="0"/>
          <w:marBottom w:val="0"/>
          <w:divBdr>
            <w:top w:val="none" w:sz="0" w:space="0" w:color="auto"/>
            <w:left w:val="none" w:sz="0" w:space="0" w:color="auto"/>
            <w:bottom w:val="none" w:sz="0" w:space="0" w:color="auto"/>
            <w:right w:val="none" w:sz="0" w:space="0" w:color="auto"/>
          </w:divBdr>
        </w:div>
      </w:divsChild>
    </w:div>
    <w:div w:id="957106712">
      <w:bodyDiv w:val="1"/>
      <w:marLeft w:val="0"/>
      <w:marRight w:val="0"/>
      <w:marTop w:val="0"/>
      <w:marBottom w:val="0"/>
      <w:divBdr>
        <w:top w:val="none" w:sz="0" w:space="0" w:color="auto"/>
        <w:left w:val="none" w:sz="0" w:space="0" w:color="auto"/>
        <w:bottom w:val="none" w:sz="0" w:space="0" w:color="auto"/>
        <w:right w:val="none" w:sz="0" w:space="0" w:color="auto"/>
      </w:divBdr>
      <w:divsChild>
        <w:div w:id="130249931">
          <w:marLeft w:val="0"/>
          <w:marRight w:val="0"/>
          <w:marTop w:val="0"/>
          <w:marBottom w:val="0"/>
          <w:divBdr>
            <w:top w:val="none" w:sz="0" w:space="0" w:color="auto"/>
            <w:left w:val="none" w:sz="0" w:space="0" w:color="auto"/>
            <w:bottom w:val="none" w:sz="0" w:space="0" w:color="auto"/>
            <w:right w:val="none" w:sz="0" w:space="0" w:color="auto"/>
          </w:divBdr>
        </w:div>
      </w:divsChild>
    </w:div>
    <w:div w:id="1113014411">
      <w:bodyDiv w:val="1"/>
      <w:marLeft w:val="0"/>
      <w:marRight w:val="0"/>
      <w:marTop w:val="0"/>
      <w:marBottom w:val="0"/>
      <w:divBdr>
        <w:top w:val="none" w:sz="0" w:space="0" w:color="auto"/>
        <w:left w:val="none" w:sz="0" w:space="0" w:color="auto"/>
        <w:bottom w:val="none" w:sz="0" w:space="0" w:color="auto"/>
        <w:right w:val="none" w:sz="0" w:space="0" w:color="auto"/>
      </w:divBdr>
      <w:divsChild>
        <w:div w:id="1990554744">
          <w:marLeft w:val="0"/>
          <w:marRight w:val="0"/>
          <w:marTop w:val="0"/>
          <w:marBottom w:val="0"/>
          <w:divBdr>
            <w:top w:val="none" w:sz="0" w:space="0" w:color="auto"/>
            <w:left w:val="none" w:sz="0" w:space="0" w:color="auto"/>
            <w:bottom w:val="none" w:sz="0" w:space="0" w:color="auto"/>
            <w:right w:val="none" w:sz="0" w:space="0" w:color="auto"/>
          </w:divBdr>
          <w:divsChild>
            <w:div w:id="142969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149612">
      <w:bodyDiv w:val="1"/>
      <w:marLeft w:val="0"/>
      <w:marRight w:val="0"/>
      <w:marTop w:val="0"/>
      <w:marBottom w:val="0"/>
      <w:divBdr>
        <w:top w:val="none" w:sz="0" w:space="0" w:color="auto"/>
        <w:left w:val="none" w:sz="0" w:space="0" w:color="auto"/>
        <w:bottom w:val="none" w:sz="0" w:space="0" w:color="auto"/>
        <w:right w:val="none" w:sz="0" w:space="0" w:color="auto"/>
      </w:divBdr>
      <w:divsChild>
        <w:div w:id="161287104">
          <w:marLeft w:val="0"/>
          <w:marRight w:val="0"/>
          <w:marTop w:val="0"/>
          <w:marBottom w:val="0"/>
          <w:divBdr>
            <w:top w:val="none" w:sz="0" w:space="0" w:color="auto"/>
            <w:left w:val="none" w:sz="0" w:space="0" w:color="auto"/>
            <w:bottom w:val="none" w:sz="0" w:space="0" w:color="auto"/>
            <w:right w:val="none" w:sz="0" w:space="0" w:color="auto"/>
          </w:divBdr>
        </w:div>
      </w:divsChild>
    </w:div>
    <w:div w:id="1167135094">
      <w:bodyDiv w:val="1"/>
      <w:marLeft w:val="0"/>
      <w:marRight w:val="0"/>
      <w:marTop w:val="0"/>
      <w:marBottom w:val="0"/>
      <w:divBdr>
        <w:top w:val="none" w:sz="0" w:space="0" w:color="auto"/>
        <w:left w:val="none" w:sz="0" w:space="0" w:color="auto"/>
        <w:bottom w:val="none" w:sz="0" w:space="0" w:color="auto"/>
        <w:right w:val="none" w:sz="0" w:space="0" w:color="auto"/>
      </w:divBdr>
    </w:div>
    <w:div w:id="1349792209">
      <w:bodyDiv w:val="1"/>
      <w:marLeft w:val="0"/>
      <w:marRight w:val="0"/>
      <w:marTop w:val="0"/>
      <w:marBottom w:val="0"/>
      <w:divBdr>
        <w:top w:val="none" w:sz="0" w:space="0" w:color="auto"/>
        <w:left w:val="none" w:sz="0" w:space="0" w:color="auto"/>
        <w:bottom w:val="none" w:sz="0" w:space="0" w:color="auto"/>
        <w:right w:val="none" w:sz="0" w:space="0" w:color="auto"/>
      </w:divBdr>
    </w:div>
    <w:div w:id="1602109620">
      <w:bodyDiv w:val="1"/>
      <w:marLeft w:val="0"/>
      <w:marRight w:val="0"/>
      <w:marTop w:val="0"/>
      <w:marBottom w:val="0"/>
      <w:divBdr>
        <w:top w:val="none" w:sz="0" w:space="0" w:color="auto"/>
        <w:left w:val="none" w:sz="0" w:space="0" w:color="auto"/>
        <w:bottom w:val="none" w:sz="0" w:space="0" w:color="auto"/>
        <w:right w:val="none" w:sz="0" w:space="0" w:color="auto"/>
      </w:divBdr>
      <w:divsChild>
        <w:div w:id="674309115">
          <w:marLeft w:val="0"/>
          <w:marRight w:val="0"/>
          <w:marTop w:val="0"/>
          <w:marBottom w:val="0"/>
          <w:divBdr>
            <w:top w:val="none" w:sz="0" w:space="0" w:color="auto"/>
            <w:left w:val="none" w:sz="0" w:space="0" w:color="auto"/>
            <w:bottom w:val="none" w:sz="0" w:space="0" w:color="auto"/>
            <w:right w:val="none" w:sz="0" w:space="0" w:color="auto"/>
          </w:divBdr>
        </w:div>
      </w:divsChild>
    </w:div>
    <w:div w:id="1687053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sc.kprm.gov.pl/sites/default/files/pliki/konflikt_interesow_w_polskiej_administracji_rzadowej.pdf" TargetMode="External"/><Relationship Id="rId3" Type="http://schemas.openxmlformats.org/officeDocument/2006/relationships/styles" Target="styles.xml"/><Relationship Id="rId7" Type="http://schemas.openxmlformats.org/officeDocument/2006/relationships/hyperlink" Target="http://antykorupcja.gov.pl/download/4/14343/Poradnikkonfliktinteresowadministracjarzadowa.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onflikt.batory.org.pl/?p=form"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9FE11-6D2C-4ED4-A49F-25C387581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3075</Words>
  <Characters>18455</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Krzysztof Krak</Company>
  <LinksUpToDate>false</LinksUpToDate>
  <CharactersWithSpaces>21488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Krak</dc:creator>
  <cp:lastModifiedBy>Banaś Krzysztof</cp:lastModifiedBy>
  <cp:revision>13</cp:revision>
  <dcterms:created xsi:type="dcterms:W3CDTF">2017-11-03T08:43:00Z</dcterms:created>
  <dcterms:modified xsi:type="dcterms:W3CDTF">2023-07-14T10:05:00Z</dcterms:modified>
</cp:coreProperties>
</file>